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487D9" w14:textId="099DB83A" w:rsidR="00625B19" w:rsidRPr="00F97042" w:rsidRDefault="00625B19" w:rsidP="00625B19">
      <w:pPr>
        <w:tabs>
          <w:tab w:val="right" w:pos="9639"/>
        </w:tabs>
        <w:spacing w:after="60"/>
        <w:rPr>
          <w:rFonts w:ascii="Arial" w:hAnsi="Arial"/>
          <w:b/>
          <w:sz w:val="22"/>
          <w:szCs w:val="22"/>
        </w:rPr>
      </w:pPr>
      <w:r w:rsidRPr="00544730">
        <w:rPr>
          <w:rFonts w:ascii="Arial" w:hAnsi="Arial"/>
          <w:b/>
          <w:sz w:val="22"/>
          <w:szCs w:val="22"/>
        </w:rPr>
        <w:t>3GPP TSG RAN WG1 Meeting #8</w:t>
      </w:r>
      <w:r w:rsidR="008969D6">
        <w:rPr>
          <w:rFonts w:ascii="Arial" w:hAnsi="Arial"/>
          <w:b/>
          <w:sz w:val="22"/>
          <w:szCs w:val="22"/>
        </w:rPr>
        <w:t>7</w:t>
      </w:r>
      <w:r>
        <w:rPr>
          <w:rFonts w:ascii="Arial" w:hAnsi="Arial"/>
          <w:b/>
          <w:sz w:val="22"/>
          <w:szCs w:val="22"/>
        </w:rPr>
        <w:tab/>
      </w:r>
      <w:r w:rsidR="00722FF5" w:rsidRPr="00221B9A">
        <w:rPr>
          <w:rFonts w:ascii="Arial" w:hAnsi="Arial"/>
          <w:b/>
          <w:sz w:val="22"/>
          <w:szCs w:val="22"/>
        </w:rPr>
        <w:t>R1-</w:t>
      </w:r>
      <w:r w:rsidR="00221B9A" w:rsidRPr="00221B9A">
        <w:rPr>
          <w:rFonts w:ascii="Arial" w:hAnsi="Arial"/>
          <w:b/>
          <w:sz w:val="22"/>
          <w:szCs w:val="22"/>
        </w:rPr>
        <w:t>1612890</w:t>
      </w:r>
    </w:p>
    <w:p w14:paraId="557BF509" w14:textId="4BF38567" w:rsidR="008969D6" w:rsidRDefault="008969D6" w:rsidP="008969D6">
      <w:pPr>
        <w:pStyle w:val="Header"/>
        <w:widowControl w:val="0"/>
        <w:rPr>
          <w:rFonts w:ascii="Arial" w:hAnsi="Arial" w:cs="Arial"/>
          <w:b/>
          <w:bCs/>
          <w:sz w:val="28"/>
          <w:lang w:val="en-US" w:eastAsia="ja-JP"/>
        </w:rPr>
      </w:pPr>
      <w:r w:rsidRPr="008969D6">
        <w:rPr>
          <w:rFonts w:ascii="Arial" w:hAnsi="Arial"/>
          <w:b/>
          <w:sz w:val="22"/>
          <w:szCs w:val="22"/>
        </w:rPr>
        <w:t>Reno,</w:t>
      </w:r>
      <w:r w:rsidRPr="008969D6">
        <w:rPr>
          <w:rFonts w:ascii="Arial" w:hAnsi="Arial" w:hint="eastAsia"/>
          <w:b/>
          <w:sz w:val="22"/>
          <w:szCs w:val="22"/>
        </w:rPr>
        <w:t xml:space="preserve"> USA,</w:t>
      </w:r>
      <w:r w:rsidRPr="008969D6">
        <w:rPr>
          <w:rFonts w:ascii="Arial" w:hAnsi="Arial"/>
          <w:b/>
          <w:sz w:val="22"/>
          <w:szCs w:val="22"/>
        </w:rPr>
        <w:t xml:space="preserve"> </w:t>
      </w:r>
      <w:r w:rsidR="00964A27" w:rsidRPr="00964A27">
        <w:rPr>
          <w:rFonts w:ascii="Arial" w:hAnsi="Arial" w:hint="eastAsia"/>
          <w:b/>
          <w:sz w:val="22"/>
          <w:szCs w:val="22"/>
        </w:rPr>
        <w:t xml:space="preserve">14th </w:t>
      </w:r>
      <w:r w:rsidR="00964A27" w:rsidRPr="00964A27">
        <w:rPr>
          <w:rFonts w:ascii="Arial" w:hAnsi="Arial"/>
          <w:b/>
          <w:sz w:val="22"/>
          <w:szCs w:val="22"/>
        </w:rPr>
        <w:t xml:space="preserve">- </w:t>
      </w:r>
      <w:r w:rsidR="00964A27" w:rsidRPr="00964A27">
        <w:rPr>
          <w:rFonts w:ascii="Arial" w:hAnsi="Arial" w:hint="eastAsia"/>
          <w:b/>
          <w:sz w:val="22"/>
          <w:szCs w:val="22"/>
        </w:rPr>
        <w:t xml:space="preserve">18th </w:t>
      </w:r>
      <w:r w:rsidRPr="008969D6">
        <w:rPr>
          <w:rFonts w:ascii="Arial" w:hAnsi="Arial"/>
          <w:b/>
          <w:sz w:val="22"/>
          <w:szCs w:val="22"/>
        </w:rPr>
        <w:t>November 201</w:t>
      </w:r>
      <w:r w:rsidR="001C1436">
        <w:rPr>
          <w:rFonts w:ascii="Arial" w:hAnsi="Arial" w:hint="eastAsia"/>
          <w:b/>
          <w:sz w:val="22"/>
          <w:szCs w:val="22"/>
        </w:rPr>
        <w:t>6</w:t>
      </w:r>
    </w:p>
    <w:p w14:paraId="443693D9" w14:textId="77777777" w:rsidR="00625B19" w:rsidRPr="008969D6" w:rsidRDefault="00625B19" w:rsidP="00625B19">
      <w:pPr>
        <w:rPr>
          <w:rFonts w:ascii="Arial" w:hAnsi="Arial"/>
          <w:b/>
          <w:sz w:val="22"/>
          <w:szCs w:val="22"/>
          <w:lang w:val="en-US"/>
        </w:rPr>
      </w:pPr>
    </w:p>
    <w:p w14:paraId="7CD2BDCD" w14:textId="77777777" w:rsidR="00625B19" w:rsidRPr="003836D7" w:rsidRDefault="00625B19" w:rsidP="00625B19">
      <w:pPr>
        <w:widowControl w:val="0"/>
        <w:tabs>
          <w:tab w:val="left" w:pos="1701"/>
          <w:tab w:val="right" w:pos="9072"/>
          <w:tab w:val="right" w:pos="10206"/>
        </w:tabs>
        <w:jc w:val="both"/>
        <w:rPr>
          <w:rFonts w:ascii="Arial" w:eastAsia="Batang" w:hAnsi="Arial"/>
          <w:b/>
          <w:sz w:val="18"/>
          <w:lang w:val="en-AU"/>
        </w:rPr>
      </w:pPr>
    </w:p>
    <w:p w14:paraId="3BC856BC" w14:textId="77777777" w:rsidR="00625B19" w:rsidRPr="002B534B" w:rsidRDefault="00625B19" w:rsidP="00625B19">
      <w:pPr>
        <w:widowControl w:val="0"/>
        <w:jc w:val="both"/>
        <w:rPr>
          <w:rFonts w:ascii="Times" w:eastAsia="Batang" w:hAnsi="Times"/>
          <w:lang w:val="en-US"/>
        </w:rPr>
      </w:pPr>
    </w:p>
    <w:p w14:paraId="0FB44E7B" w14:textId="77777777" w:rsidR="00625B19" w:rsidRPr="003836D7" w:rsidRDefault="00625B19" w:rsidP="00625B19">
      <w:pPr>
        <w:tabs>
          <w:tab w:val="left" w:pos="1800"/>
        </w:tabs>
        <w:overflowPunct w:val="0"/>
        <w:autoSpaceDE w:val="0"/>
        <w:autoSpaceDN w:val="0"/>
        <w:adjustRightInd w:val="0"/>
        <w:spacing w:after="60"/>
        <w:textAlignment w:val="baseline"/>
        <w:rPr>
          <w:rFonts w:eastAsia="Times New Roman"/>
          <w:b/>
          <w:sz w:val="24"/>
          <w:lang w:eastAsia="ja-JP"/>
        </w:rPr>
      </w:pPr>
      <w:r w:rsidRPr="003836D7">
        <w:rPr>
          <w:rFonts w:eastAsia="Times New Roman"/>
          <w:b/>
          <w:sz w:val="24"/>
          <w:lang w:eastAsia="ja-JP"/>
        </w:rPr>
        <w:t xml:space="preserve">Source: </w:t>
      </w:r>
      <w:r w:rsidRPr="003836D7">
        <w:rPr>
          <w:rFonts w:eastAsia="Times New Roman"/>
          <w:b/>
          <w:sz w:val="24"/>
          <w:lang w:eastAsia="ja-JP"/>
        </w:rPr>
        <w:tab/>
      </w:r>
      <w:r w:rsidRPr="003836D7">
        <w:rPr>
          <w:rFonts w:eastAsia="Times New Roman" w:hint="eastAsia"/>
          <w:b/>
          <w:sz w:val="24"/>
          <w:lang w:eastAsia="ja-JP"/>
        </w:rPr>
        <w:t>SONY</w:t>
      </w:r>
      <w:bookmarkStart w:id="0" w:name="_GoBack"/>
      <w:bookmarkEnd w:id="0"/>
    </w:p>
    <w:p w14:paraId="1333728B" w14:textId="2AC0A545" w:rsidR="00625B19" w:rsidRPr="003836D7" w:rsidRDefault="00625B19" w:rsidP="00625B19">
      <w:pPr>
        <w:tabs>
          <w:tab w:val="left" w:pos="1800"/>
        </w:tabs>
        <w:overflowPunct w:val="0"/>
        <w:autoSpaceDE w:val="0"/>
        <w:autoSpaceDN w:val="0"/>
        <w:adjustRightInd w:val="0"/>
        <w:spacing w:after="60"/>
        <w:textAlignment w:val="baseline"/>
        <w:rPr>
          <w:rFonts w:eastAsia="Times New Roman"/>
          <w:b/>
          <w:sz w:val="24"/>
          <w:lang w:eastAsia="ja-JP"/>
        </w:rPr>
      </w:pPr>
      <w:r w:rsidRPr="003836D7">
        <w:rPr>
          <w:rFonts w:eastAsia="Times New Roman"/>
          <w:b/>
          <w:sz w:val="24"/>
          <w:lang w:eastAsia="ja-JP"/>
        </w:rPr>
        <w:t>Title:</w:t>
      </w:r>
      <w:bookmarkStart w:id="1" w:name="Title"/>
      <w:bookmarkEnd w:id="1"/>
      <w:r w:rsidRPr="003836D7">
        <w:rPr>
          <w:rFonts w:eastAsia="Times New Roman"/>
          <w:b/>
          <w:sz w:val="24"/>
          <w:lang w:eastAsia="ja-JP"/>
        </w:rPr>
        <w:tab/>
      </w:r>
      <w:r w:rsidR="00BB7E15" w:rsidRPr="00BB7E15">
        <w:rPr>
          <w:rFonts w:eastAsia="Times New Roman"/>
          <w:b/>
          <w:sz w:val="24"/>
          <w:lang w:eastAsia="ja-JP"/>
        </w:rPr>
        <w:t>Considerations on Multiple Beams RACH Procedure</w:t>
      </w:r>
    </w:p>
    <w:p w14:paraId="37BDF844" w14:textId="7E76B1A3" w:rsidR="00625B19" w:rsidRPr="003836D7" w:rsidRDefault="006841B3" w:rsidP="00625B19">
      <w:pPr>
        <w:tabs>
          <w:tab w:val="left" w:pos="1800"/>
        </w:tabs>
        <w:overflowPunct w:val="0"/>
        <w:autoSpaceDE w:val="0"/>
        <w:autoSpaceDN w:val="0"/>
        <w:adjustRightInd w:val="0"/>
        <w:spacing w:after="60"/>
        <w:textAlignment w:val="baseline"/>
        <w:rPr>
          <w:rFonts w:eastAsia="Times New Roman"/>
          <w:b/>
          <w:sz w:val="24"/>
          <w:lang w:eastAsia="ja-JP"/>
        </w:rPr>
      </w:pPr>
      <w:r>
        <w:rPr>
          <w:rFonts w:eastAsia="Times New Roman"/>
          <w:b/>
          <w:sz w:val="24"/>
          <w:lang w:eastAsia="ja-JP"/>
        </w:rPr>
        <w:t>Agenda item:</w:t>
      </w:r>
      <w:r>
        <w:rPr>
          <w:rFonts w:eastAsia="Times New Roman"/>
          <w:b/>
          <w:sz w:val="24"/>
          <w:lang w:eastAsia="ja-JP"/>
        </w:rPr>
        <w:tab/>
      </w:r>
      <w:r w:rsidR="00BB7E15">
        <w:rPr>
          <w:rFonts w:eastAsia="Times New Roman"/>
          <w:b/>
          <w:sz w:val="24"/>
          <w:lang w:eastAsia="ja-JP"/>
        </w:rPr>
        <w:t>7</w:t>
      </w:r>
      <w:r>
        <w:rPr>
          <w:rFonts w:eastAsia="Times New Roman"/>
          <w:b/>
          <w:sz w:val="24"/>
          <w:lang w:eastAsia="ja-JP"/>
        </w:rPr>
        <w:t>.</w:t>
      </w:r>
      <w:r w:rsidR="00BB7E15">
        <w:rPr>
          <w:rFonts w:eastAsia="Times New Roman"/>
          <w:b/>
          <w:sz w:val="24"/>
          <w:lang w:eastAsia="ja-JP"/>
        </w:rPr>
        <w:t>1</w:t>
      </w:r>
      <w:r>
        <w:rPr>
          <w:rFonts w:eastAsia="Times New Roman"/>
          <w:b/>
          <w:sz w:val="24"/>
          <w:lang w:eastAsia="ja-JP"/>
        </w:rPr>
        <w:t>.</w:t>
      </w:r>
      <w:r w:rsidR="00BB7E15">
        <w:rPr>
          <w:rFonts w:eastAsia="Times New Roman"/>
          <w:b/>
          <w:sz w:val="24"/>
          <w:lang w:eastAsia="ja-JP"/>
        </w:rPr>
        <w:t>2</w:t>
      </w:r>
      <w:r>
        <w:rPr>
          <w:rFonts w:eastAsia="Times New Roman"/>
          <w:b/>
          <w:sz w:val="24"/>
          <w:lang w:eastAsia="ja-JP"/>
        </w:rPr>
        <w:t>.</w:t>
      </w:r>
      <w:r w:rsidR="00BB7E15">
        <w:rPr>
          <w:rFonts w:eastAsia="Times New Roman"/>
          <w:b/>
          <w:sz w:val="24"/>
          <w:lang w:eastAsia="ja-JP"/>
        </w:rPr>
        <w:t>5</w:t>
      </w:r>
    </w:p>
    <w:p w14:paraId="0DEA2445" w14:textId="77777777" w:rsidR="00625B19" w:rsidRPr="003836D7" w:rsidRDefault="00625B19" w:rsidP="00625B19">
      <w:pPr>
        <w:tabs>
          <w:tab w:val="left" w:pos="1800"/>
        </w:tabs>
        <w:overflowPunct w:val="0"/>
        <w:autoSpaceDE w:val="0"/>
        <w:autoSpaceDN w:val="0"/>
        <w:adjustRightInd w:val="0"/>
        <w:spacing w:after="60"/>
        <w:textAlignment w:val="baseline"/>
        <w:rPr>
          <w:rFonts w:eastAsia="Times New Roman"/>
          <w:b/>
          <w:sz w:val="24"/>
          <w:lang w:eastAsia="ja-JP"/>
        </w:rPr>
      </w:pPr>
      <w:r w:rsidRPr="003836D7">
        <w:rPr>
          <w:rFonts w:eastAsia="Times New Roman"/>
          <w:b/>
          <w:sz w:val="24"/>
          <w:lang w:eastAsia="ja-JP"/>
        </w:rPr>
        <w:t>Document for:</w:t>
      </w:r>
      <w:r w:rsidRPr="003836D7">
        <w:rPr>
          <w:rFonts w:eastAsia="Times New Roman"/>
          <w:b/>
          <w:sz w:val="24"/>
          <w:lang w:eastAsia="ja-JP"/>
        </w:rPr>
        <w:tab/>
      </w:r>
      <w:bookmarkStart w:id="2" w:name="DocumentFor"/>
      <w:bookmarkEnd w:id="2"/>
      <w:r w:rsidRPr="003836D7">
        <w:rPr>
          <w:rFonts w:eastAsia="Times New Roman"/>
          <w:b/>
          <w:sz w:val="24"/>
          <w:lang w:eastAsia="ja-JP"/>
        </w:rPr>
        <w:t xml:space="preserve">Discussion and </w:t>
      </w:r>
      <w:r w:rsidR="00FC398E">
        <w:rPr>
          <w:rFonts w:eastAsia="Times New Roman"/>
          <w:b/>
          <w:sz w:val="24"/>
          <w:lang w:eastAsia="ja-JP"/>
        </w:rPr>
        <w:t>D</w:t>
      </w:r>
      <w:r w:rsidRPr="003836D7">
        <w:rPr>
          <w:rFonts w:eastAsia="Times New Roman"/>
          <w:b/>
          <w:sz w:val="24"/>
          <w:lang w:eastAsia="ja-JP"/>
        </w:rPr>
        <w:t>ecision</w:t>
      </w:r>
    </w:p>
    <w:p w14:paraId="6A7E1D31" w14:textId="77777777" w:rsidR="00625B19" w:rsidRDefault="00625B19" w:rsidP="00625B19"/>
    <w:p w14:paraId="0332CE80" w14:textId="77777777" w:rsidR="00625B19" w:rsidRPr="003836D7" w:rsidRDefault="00625B19" w:rsidP="00625B19">
      <w:pPr>
        <w:pStyle w:val="Heading1"/>
        <w:keepLines/>
        <w:numPr>
          <w:ilvl w:val="0"/>
          <w:numId w:val="1"/>
        </w:numPr>
        <w:pBdr>
          <w:top w:val="single" w:sz="12" w:space="3" w:color="auto"/>
        </w:pBdr>
        <w:overflowPunct w:val="0"/>
        <w:autoSpaceDE w:val="0"/>
        <w:autoSpaceDN w:val="0"/>
        <w:adjustRightInd w:val="0"/>
        <w:spacing w:before="240" w:after="180"/>
        <w:ind w:left="360"/>
        <w:textAlignment w:val="baseline"/>
        <w:rPr>
          <w:rFonts w:eastAsia="Times New Roman"/>
          <w:b w:val="0"/>
          <w:sz w:val="36"/>
          <w:lang w:eastAsia="ja-JP"/>
        </w:rPr>
      </w:pPr>
      <w:r w:rsidRPr="003836D7">
        <w:rPr>
          <w:rFonts w:eastAsia="Times New Roman"/>
          <w:b w:val="0"/>
          <w:sz w:val="36"/>
          <w:lang w:eastAsia="ja-JP"/>
        </w:rPr>
        <w:t>Introduction</w:t>
      </w:r>
    </w:p>
    <w:p w14:paraId="6B3365EB" w14:textId="2A28BA95" w:rsidR="0090598D" w:rsidRPr="0090598D" w:rsidRDefault="0090598D" w:rsidP="0090598D">
      <w:pPr>
        <w:pStyle w:val="a"/>
        <w:spacing w:beforeLines="50" w:before="120" w:after="120"/>
        <w:ind w:firstLineChars="0" w:firstLine="0"/>
        <w:rPr>
          <w:rFonts w:ascii="Times New Roman" w:eastAsia="SimSun" w:hAnsi="Times New Roman"/>
          <w:kern w:val="0"/>
          <w:sz w:val="20"/>
          <w:szCs w:val="20"/>
          <w:lang w:val="en-US" w:eastAsia="en-US"/>
        </w:rPr>
      </w:pPr>
      <w:r w:rsidRPr="0090598D">
        <w:rPr>
          <w:rFonts w:ascii="Times New Roman" w:eastAsia="SimSun" w:hAnsi="Times New Roman" w:hint="eastAsia"/>
          <w:kern w:val="0"/>
          <w:sz w:val="20"/>
          <w:szCs w:val="20"/>
          <w:lang w:val="en-US" w:eastAsia="en-US"/>
        </w:rPr>
        <w:t>In RAN1#86</w:t>
      </w:r>
      <w:r w:rsidRPr="0090598D">
        <w:rPr>
          <w:rFonts w:ascii="Times New Roman" w:eastAsia="SimSun" w:hAnsi="Times New Roman"/>
          <w:kern w:val="0"/>
          <w:sz w:val="20"/>
          <w:szCs w:val="20"/>
          <w:lang w:val="en-US" w:eastAsia="en-US"/>
        </w:rPr>
        <w:t>b</w:t>
      </w:r>
      <w:r w:rsidRPr="0090598D">
        <w:rPr>
          <w:rFonts w:ascii="Times New Roman" w:eastAsia="SimSun" w:hAnsi="Times New Roman" w:hint="eastAsia"/>
          <w:kern w:val="0"/>
          <w:sz w:val="20"/>
          <w:szCs w:val="20"/>
          <w:lang w:val="en-US" w:eastAsia="en-US"/>
        </w:rPr>
        <w:t xml:space="preserve"> meeting [1], </w:t>
      </w:r>
      <w:r w:rsidRPr="0090598D">
        <w:rPr>
          <w:rFonts w:ascii="Times New Roman" w:eastAsia="SimSun" w:hAnsi="Times New Roman"/>
          <w:kern w:val="0"/>
          <w:sz w:val="20"/>
          <w:szCs w:val="20"/>
          <w:lang w:val="en-US" w:eastAsia="en-US"/>
        </w:rPr>
        <w:t xml:space="preserve">the following agreements on RACH procedure were </w:t>
      </w:r>
      <w:r w:rsidR="00221B9A">
        <w:rPr>
          <w:rFonts w:ascii="Times New Roman" w:eastAsia="SimSun" w:hAnsi="Times New Roman"/>
          <w:kern w:val="0"/>
          <w:sz w:val="20"/>
          <w:szCs w:val="20"/>
          <w:lang w:val="en-US" w:eastAsia="en-US"/>
        </w:rPr>
        <w:t>reached</w:t>
      </w:r>
      <w:r w:rsidRPr="0090598D">
        <w:rPr>
          <w:rFonts w:ascii="Times New Roman" w:eastAsia="SimSun" w:hAnsi="Times New Roman"/>
          <w:kern w:val="0"/>
          <w:sz w:val="20"/>
          <w:szCs w:val="20"/>
          <w:lang w:val="en-US" w:eastAsia="en-US"/>
        </w:rPr>
        <w:t>:</w:t>
      </w:r>
    </w:p>
    <w:p w14:paraId="2DD9E2CE" w14:textId="77777777" w:rsidR="0090598D" w:rsidRPr="00FE6FD9" w:rsidRDefault="0090598D" w:rsidP="0090598D">
      <w:pPr>
        <w:spacing w:after="120"/>
        <w:rPr>
          <w:b/>
          <w:u w:val="single"/>
        </w:rPr>
      </w:pPr>
      <w:r w:rsidRPr="008B3540">
        <w:rPr>
          <w:rFonts w:hint="eastAsia"/>
          <w:b/>
          <w:highlight w:val="green"/>
          <w:u w:val="single"/>
        </w:rPr>
        <w:t>Agreements:</w:t>
      </w:r>
    </w:p>
    <w:p w14:paraId="1ADECB2F" w14:textId="77777777" w:rsidR="0090598D" w:rsidRPr="004E6632" w:rsidRDefault="0090598D" w:rsidP="0090598D">
      <w:pPr>
        <w:numPr>
          <w:ilvl w:val="0"/>
          <w:numId w:val="15"/>
        </w:numPr>
        <w:rPr>
          <w:lang w:val="en-US"/>
        </w:rPr>
      </w:pPr>
      <w:r>
        <w:rPr>
          <w:rFonts w:hint="eastAsia"/>
          <w:lang w:val="en-US"/>
        </w:rPr>
        <w:t>W</w:t>
      </w:r>
      <w:r w:rsidRPr="004E6632">
        <w:rPr>
          <w:lang w:val="en-US"/>
        </w:rPr>
        <w:t>hen Tx/Rx reciprocity</w:t>
      </w:r>
      <w:r>
        <w:rPr>
          <w:lang w:val="en-US"/>
        </w:rPr>
        <w:t xml:space="preserve"> is available at </w:t>
      </w:r>
      <w:r w:rsidRPr="004E6632">
        <w:rPr>
          <w:lang w:val="en-US"/>
        </w:rPr>
        <w:t>gNB</w:t>
      </w:r>
      <w:r>
        <w:rPr>
          <w:rFonts w:hint="eastAsia"/>
          <w:lang w:val="en-US"/>
        </w:rPr>
        <w:t xml:space="preserve"> at least for multiple beams operation</w:t>
      </w:r>
      <w:r w:rsidRPr="004E6632">
        <w:rPr>
          <w:lang w:val="en-US"/>
        </w:rPr>
        <w:t>, the following RACH procedure is considered for at least UE in idle mode</w:t>
      </w:r>
    </w:p>
    <w:p w14:paraId="70259573" w14:textId="77777777" w:rsidR="0090598D" w:rsidRPr="00264ACA" w:rsidRDefault="0090598D" w:rsidP="0090598D">
      <w:pPr>
        <w:numPr>
          <w:ilvl w:val="1"/>
          <w:numId w:val="13"/>
        </w:numPr>
        <w:rPr>
          <w:lang w:val="en-US"/>
        </w:rPr>
      </w:pPr>
      <w:r w:rsidRPr="004E6632">
        <w:rPr>
          <w:lang w:val="en-US"/>
        </w:rPr>
        <w:t xml:space="preserve">Association between one or  multiple  occasions for DL broadcast channel/signal and  a subset of RACH </w:t>
      </w:r>
      <w:r>
        <w:rPr>
          <w:rFonts w:hint="eastAsia"/>
          <w:lang w:val="en-US"/>
        </w:rPr>
        <w:t>resources</w:t>
      </w:r>
      <w:r w:rsidRPr="004E6632">
        <w:rPr>
          <w:lang w:val="en-US"/>
        </w:rPr>
        <w:t xml:space="preserve"> is </w:t>
      </w:r>
      <w:r>
        <w:rPr>
          <w:rFonts w:hint="eastAsia"/>
          <w:lang w:val="en-US"/>
        </w:rPr>
        <w:t>informed to UE</w:t>
      </w:r>
      <w:r w:rsidRPr="004E6632">
        <w:rPr>
          <w:lang w:val="en-US"/>
        </w:rPr>
        <w:t xml:space="preserve"> by broa</w:t>
      </w:r>
      <w:r>
        <w:rPr>
          <w:lang w:val="en-US"/>
        </w:rPr>
        <w:t>dcast system information</w:t>
      </w:r>
      <w:r>
        <w:rPr>
          <w:rFonts w:hint="eastAsia"/>
          <w:lang w:val="en-US"/>
        </w:rPr>
        <w:t xml:space="preserve"> or known to UE</w:t>
      </w:r>
    </w:p>
    <w:p w14:paraId="6CE352A3" w14:textId="77777777" w:rsidR="0090598D" w:rsidRPr="004E6632" w:rsidRDefault="0090598D" w:rsidP="0090598D">
      <w:pPr>
        <w:numPr>
          <w:ilvl w:val="2"/>
          <w:numId w:val="13"/>
        </w:numPr>
        <w:rPr>
          <w:lang w:val="en-US"/>
        </w:rPr>
      </w:pPr>
      <w:r>
        <w:rPr>
          <w:rFonts w:hint="eastAsia"/>
          <w:lang w:val="en-US"/>
        </w:rPr>
        <w:t xml:space="preserve">FFS: </w:t>
      </w:r>
      <w:r w:rsidRPr="004E6632">
        <w:rPr>
          <w:lang w:val="en-US"/>
        </w:rPr>
        <w:t>Signaling of  “non-associati</w:t>
      </w:r>
      <w:r>
        <w:rPr>
          <w:lang w:val="en-US"/>
        </w:rPr>
        <w:t>on”</w:t>
      </w:r>
    </w:p>
    <w:p w14:paraId="67E62CC6" w14:textId="77777777" w:rsidR="0090598D" w:rsidRPr="004E6632" w:rsidRDefault="0090598D" w:rsidP="0090598D">
      <w:pPr>
        <w:numPr>
          <w:ilvl w:val="2"/>
          <w:numId w:val="13"/>
        </w:numPr>
        <w:rPr>
          <w:lang w:val="en-US"/>
        </w:rPr>
      </w:pPr>
      <w:r w:rsidRPr="004E6632">
        <w:rPr>
          <w:lang w:val="en-US"/>
        </w:rPr>
        <w:t>Detailed design for RACH preamble should be further studied</w:t>
      </w:r>
    </w:p>
    <w:p w14:paraId="0450A7FC" w14:textId="77777777" w:rsidR="0090598D" w:rsidRPr="00551355" w:rsidRDefault="0090598D" w:rsidP="0090598D">
      <w:pPr>
        <w:numPr>
          <w:ilvl w:val="1"/>
          <w:numId w:val="13"/>
        </w:numPr>
        <w:rPr>
          <w:lang w:val="en-US"/>
        </w:rPr>
      </w:pPr>
      <w:r w:rsidRPr="00551355">
        <w:rPr>
          <w:rFonts w:hint="eastAsia"/>
          <w:lang w:val="en-US"/>
        </w:rPr>
        <w:t>B</w:t>
      </w:r>
      <w:r w:rsidRPr="00551355">
        <w:rPr>
          <w:lang w:val="en-US"/>
        </w:rPr>
        <w:t xml:space="preserve">ased on the DL measurement and the corresponding association, UE selects the subset of RACH </w:t>
      </w:r>
      <w:r w:rsidRPr="00551355">
        <w:rPr>
          <w:rFonts w:hint="eastAsia"/>
          <w:lang w:val="en-US"/>
        </w:rPr>
        <w:t>resources</w:t>
      </w:r>
    </w:p>
    <w:p w14:paraId="25493249" w14:textId="77777777" w:rsidR="0090598D" w:rsidRPr="00551355" w:rsidRDefault="0090598D" w:rsidP="0090598D">
      <w:pPr>
        <w:numPr>
          <w:ilvl w:val="2"/>
          <w:numId w:val="13"/>
        </w:numPr>
        <w:rPr>
          <w:lang w:val="en-US"/>
        </w:rPr>
      </w:pPr>
      <w:r w:rsidRPr="00551355">
        <w:rPr>
          <w:rFonts w:hint="eastAsia"/>
          <w:lang w:val="en-US"/>
        </w:rPr>
        <w:t>FFS: Tx beam selection for RACH preamble transmission</w:t>
      </w:r>
    </w:p>
    <w:p w14:paraId="041AD5CB" w14:textId="77777777" w:rsidR="0090598D" w:rsidRPr="00551355" w:rsidRDefault="0090598D" w:rsidP="0090598D">
      <w:pPr>
        <w:numPr>
          <w:ilvl w:val="1"/>
          <w:numId w:val="13"/>
        </w:numPr>
        <w:rPr>
          <w:lang w:val="en-US"/>
        </w:rPr>
      </w:pPr>
      <w:r w:rsidRPr="00551355">
        <w:rPr>
          <w:lang w:val="en-US"/>
        </w:rPr>
        <w:t xml:space="preserve">At gNB, the DL Tx beam for the UE </w:t>
      </w:r>
      <w:r w:rsidRPr="00551355">
        <w:rPr>
          <w:rFonts w:hint="eastAsia"/>
          <w:lang w:val="en-US"/>
        </w:rPr>
        <w:t>can be</w:t>
      </w:r>
      <w:r w:rsidRPr="00551355">
        <w:rPr>
          <w:lang w:val="en-US"/>
        </w:rPr>
        <w:t xml:space="preserve"> obtained based on the detected RACH preamble and would be also applied to Message 2</w:t>
      </w:r>
    </w:p>
    <w:p w14:paraId="148873DD" w14:textId="77777777" w:rsidR="0090598D" w:rsidRPr="00551355" w:rsidRDefault="0090598D" w:rsidP="0090598D">
      <w:pPr>
        <w:numPr>
          <w:ilvl w:val="2"/>
          <w:numId w:val="13"/>
        </w:numPr>
        <w:rPr>
          <w:lang w:val="en-US"/>
        </w:rPr>
      </w:pPr>
      <w:r w:rsidRPr="00551355">
        <w:rPr>
          <w:lang w:val="en-US"/>
        </w:rPr>
        <w:t>UL grant in message 2 may indicate the transmission timing of message 3</w:t>
      </w:r>
    </w:p>
    <w:p w14:paraId="51D191B8" w14:textId="77777777" w:rsidR="0090598D" w:rsidRPr="00551355" w:rsidRDefault="0090598D" w:rsidP="0090598D">
      <w:pPr>
        <w:numPr>
          <w:ilvl w:val="0"/>
          <w:numId w:val="15"/>
        </w:numPr>
        <w:rPr>
          <w:lang w:val="en-US"/>
        </w:rPr>
      </w:pPr>
      <w:r w:rsidRPr="00551355">
        <w:rPr>
          <w:lang w:val="en-US"/>
        </w:rPr>
        <w:t>For the cases with and without Tx/Rx reciprocity, the common random access procedure should be strived</w:t>
      </w:r>
    </w:p>
    <w:p w14:paraId="6FD00EAA" w14:textId="77777777" w:rsidR="0090598D" w:rsidRPr="00551355" w:rsidRDefault="0090598D" w:rsidP="0090598D">
      <w:pPr>
        <w:numPr>
          <w:ilvl w:val="0"/>
          <w:numId w:val="15"/>
        </w:numPr>
        <w:rPr>
          <w:lang w:val="en-US"/>
        </w:rPr>
      </w:pPr>
      <w:r w:rsidRPr="00551355">
        <w:rPr>
          <w:lang w:val="en-US"/>
        </w:rPr>
        <w:t>When Tx/Rx reciprocity is not available, the following could be further considered for at least UE in idle mode</w:t>
      </w:r>
    </w:p>
    <w:p w14:paraId="1BCF9342" w14:textId="77777777" w:rsidR="0090598D" w:rsidRPr="00551355" w:rsidRDefault="0090598D" w:rsidP="0090598D">
      <w:pPr>
        <w:numPr>
          <w:ilvl w:val="1"/>
          <w:numId w:val="14"/>
        </w:numPr>
        <w:rPr>
          <w:lang w:val="en-US"/>
        </w:rPr>
      </w:pPr>
      <w:r w:rsidRPr="00551355">
        <w:rPr>
          <w:lang w:val="en-US"/>
        </w:rPr>
        <w:t>Whether or how to report DL Tx beam to gNB, e.g.,</w:t>
      </w:r>
    </w:p>
    <w:p w14:paraId="05511C6D" w14:textId="77777777" w:rsidR="0090598D" w:rsidRPr="00551355" w:rsidRDefault="0090598D" w:rsidP="0090598D">
      <w:pPr>
        <w:numPr>
          <w:ilvl w:val="2"/>
          <w:numId w:val="14"/>
        </w:numPr>
        <w:rPr>
          <w:lang w:val="en-US"/>
        </w:rPr>
      </w:pPr>
      <w:r w:rsidRPr="00551355">
        <w:rPr>
          <w:lang w:val="en-US"/>
        </w:rPr>
        <w:t>RACH preamble</w:t>
      </w:r>
      <w:r w:rsidRPr="00551355">
        <w:rPr>
          <w:rFonts w:hint="eastAsia"/>
          <w:lang w:val="en-US"/>
        </w:rPr>
        <w:t>/resource</w:t>
      </w:r>
    </w:p>
    <w:p w14:paraId="13BC4616" w14:textId="77777777" w:rsidR="0090598D" w:rsidRPr="00551355" w:rsidRDefault="0090598D" w:rsidP="0090598D">
      <w:pPr>
        <w:numPr>
          <w:ilvl w:val="2"/>
          <w:numId w:val="14"/>
        </w:numPr>
        <w:rPr>
          <w:lang w:val="en-US"/>
        </w:rPr>
      </w:pPr>
      <w:r w:rsidRPr="00551355">
        <w:rPr>
          <w:lang w:val="en-US"/>
        </w:rPr>
        <w:t>Msg. 3</w:t>
      </w:r>
    </w:p>
    <w:p w14:paraId="38D96E38" w14:textId="77777777" w:rsidR="0090598D" w:rsidRPr="00551355" w:rsidRDefault="0090598D" w:rsidP="0090598D">
      <w:pPr>
        <w:numPr>
          <w:ilvl w:val="1"/>
          <w:numId w:val="14"/>
        </w:numPr>
        <w:rPr>
          <w:lang w:val="en-US"/>
        </w:rPr>
      </w:pPr>
      <w:r w:rsidRPr="00551355">
        <w:rPr>
          <w:lang w:val="en-US"/>
        </w:rPr>
        <w:t xml:space="preserve">Whether or how to indicate UL Tx beam to the UE, e.g., </w:t>
      </w:r>
    </w:p>
    <w:p w14:paraId="086624FA" w14:textId="77777777" w:rsidR="0090598D" w:rsidRPr="00551355" w:rsidRDefault="0090598D" w:rsidP="0090598D">
      <w:pPr>
        <w:numPr>
          <w:ilvl w:val="2"/>
          <w:numId w:val="14"/>
        </w:numPr>
        <w:rPr>
          <w:lang w:val="en-US"/>
        </w:rPr>
      </w:pPr>
      <w:r w:rsidRPr="00551355">
        <w:rPr>
          <w:lang w:val="en-US"/>
        </w:rPr>
        <w:t>RAR</w:t>
      </w:r>
    </w:p>
    <w:p w14:paraId="51A53B00" w14:textId="749AF791" w:rsidR="0090598D" w:rsidRPr="0090598D" w:rsidRDefault="0090598D" w:rsidP="0090598D">
      <w:pPr>
        <w:pStyle w:val="a"/>
        <w:spacing w:beforeLines="50" w:before="120" w:after="120"/>
        <w:ind w:firstLine="200"/>
        <w:rPr>
          <w:rFonts w:ascii="Times New Roman" w:eastAsia="SimSun" w:hAnsi="Times New Roman"/>
          <w:kern w:val="0"/>
          <w:sz w:val="20"/>
          <w:szCs w:val="20"/>
          <w:lang w:val="en-US" w:eastAsia="en-US"/>
        </w:rPr>
      </w:pPr>
      <w:r w:rsidRPr="0090598D">
        <w:rPr>
          <w:rFonts w:ascii="Times New Roman" w:eastAsia="SimSun" w:hAnsi="Times New Roman"/>
          <w:kern w:val="0"/>
          <w:sz w:val="20"/>
          <w:szCs w:val="20"/>
          <w:lang w:val="en-US" w:eastAsia="en-US"/>
        </w:rPr>
        <w:t xml:space="preserve">In this contribution, we provide our view on the RACH procedure with multiple beams operation where both gNB and UE could have </w:t>
      </w:r>
      <w:r w:rsidR="00ED1AC6">
        <w:rPr>
          <w:rFonts w:ascii="Times New Roman" w:eastAsia="SimSun" w:hAnsi="Times New Roman"/>
          <w:kern w:val="0"/>
          <w:sz w:val="20"/>
          <w:szCs w:val="20"/>
          <w:lang w:val="en-US" w:eastAsia="en-US"/>
        </w:rPr>
        <w:t>Tx</w:t>
      </w:r>
      <w:r w:rsidR="00221B9A">
        <w:rPr>
          <w:rFonts w:ascii="Times New Roman" w:eastAsia="SimSun" w:hAnsi="Times New Roman"/>
          <w:kern w:val="0"/>
          <w:sz w:val="20"/>
          <w:szCs w:val="20"/>
          <w:lang w:val="en-US" w:eastAsia="en-US"/>
        </w:rPr>
        <w:t>/Rx</w:t>
      </w:r>
      <w:r w:rsidR="00ED1AC6">
        <w:rPr>
          <w:rFonts w:ascii="Times New Roman" w:eastAsia="SimSun" w:hAnsi="Times New Roman"/>
          <w:kern w:val="0"/>
          <w:sz w:val="20"/>
          <w:szCs w:val="20"/>
          <w:lang w:val="en-US" w:eastAsia="en-US"/>
        </w:rPr>
        <w:t xml:space="preserve"> beam</w:t>
      </w:r>
      <w:r w:rsidR="00702FB9" w:rsidRPr="0090598D">
        <w:rPr>
          <w:rFonts w:ascii="Times New Roman" w:eastAsia="SimSun" w:hAnsi="Times New Roman"/>
          <w:kern w:val="0"/>
          <w:sz w:val="20"/>
          <w:szCs w:val="20"/>
          <w:lang w:val="en-US" w:eastAsia="en-US"/>
        </w:rPr>
        <w:t xml:space="preserve"> </w:t>
      </w:r>
      <w:r w:rsidRPr="0090598D">
        <w:rPr>
          <w:rFonts w:ascii="Times New Roman" w:eastAsia="SimSun" w:hAnsi="Times New Roman"/>
          <w:kern w:val="0"/>
          <w:sz w:val="20"/>
          <w:szCs w:val="20"/>
          <w:lang w:val="en-US" w:eastAsia="en-US"/>
        </w:rPr>
        <w:t xml:space="preserve">reciprocity, partial </w:t>
      </w:r>
      <w:r w:rsidR="00702FB9">
        <w:rPr>
          <w:rFonts w:ascii="Times New Roman" w:eastAsia="SimSun" w:hAnsi="Times New Roman"/>
          <w:kern w:val="0"/>
          <w:sz w:val="20"/>
          <w:szCs w:val="20"/>
          <w:lang w:val="en-US" w:eastAsia="en-US"/>
        </w:rPr>
        <w:t xml:space="preserve">Tx/Rx </w:t>
      </w:r>
      <w:r w:rsidR="00221B9A">
        <w:rPr>
          <w:rFonts w:ascii="Times New Roman" w:eastAsia="SimSun" w:hAnsi="Times New Roman"/>
          <w:kern w:val="0"/>
          <w:sz w:val="20"/>
          <w:szCs w:val="20"/>
          <w:lang w:val="en-US" w:eastAsia="en-US"/>
        </w:rPr>
        <w:t>beam reciprocity, and no</w:t>
      </w:r>
      <w:r w:rsidR="00702FB9" w:rsidRPr="00702FB9">
        <w:rPr>
          <w:rFonts w:ascii="Times New Roman" w:eastAsia="SimSun" w:hAnsi="Times New Roman"/>
          <w:kern w:val="0"/>
          <w:sz w:val="20"/>
          <w:szCs w:val="20"/>
          <w:lang w:val="en-US" w:eastAsia="en-US"/>
        </w:rPr>
        <w:t xml:space="preserve"> </w:t>
      </w:r>
      <w:r w:rsidR="00702FB9">
        <w:rPr>
          <w:rFonts w:ascii="Times New Roman" w:eastAsia="SimSun" w:hAnsi="Times New Roman"/>
          <w:kern w:val="0"/>
          <w:sz w:val="20"/>
          <w:szCs w:val="20"/>
          <w:lang w:val="en-US" w:eastAsia="en-US"/>
        </w:rPr>
        <w:t xml:space="preserve">Tx/Rx </w:t>
      </w:r>
      <w:r w:rsidR="00221B9A">
        <w:rPr>
          <w:rFonts w:ascii="Times New Roman" w:eastAsia="SimSun" w:hAnsi="Times New Roman"/>
          <w:kern w:val="0"/>
          <w:sz w:val="20"/>
          <w:szCs w:val="20"/>
          <w:lang w:val="en-US" w:eastAsia="en-US"/>
        </w:rPr>
        <w:t xml:space="preserve">beam </w:t>
      </w:r>
      <w:r w:rsidRPr="0090598D">
        <w:rPr>
          <w:rFonts w:ascii="Times New Roman" w:eastAsia="SimSun" w:hAnsi="Times New Roman"/>
          <w:kern w:val="0"/>
          <w:sz w:val="20"/>
          <w:szCs w:val="20"/>
          <w:lang w:val="en-US" w:eastAsia="en-US"/>
        </w:rPr>
        <w:t>reciprocity.</w:t>
      </w:r>
    </w:p>
    <w:p w14:paraId="37A27950" w14:textId="77777777" w:rsidR="00CA0244" w:rsidRPr="00CA0244" w:rsidRDefault="00CA0244" w:rsidP="00380117">
      <w:pPr>
        <w:jc w:val="both"/>
        <w:rPr>
          <w:bCs/>
          <w:lang w:val="en-US"/>
        </w:rPr>
      </w:pPr>
    </w:p>
    <w:p w14:paraId="6F14C9A7" w14:textId="77777777" w:rsidR="00625B19" w:rsidRDefault="00625B19" w:rsidP="00625B19">
      <w:pPr>
        <w:pStyle w:val="Heading1"/>
        <w:keepLines/>
        <w:numPr>
          <w:ilvl w:val="0"/>
          <w:numId w:val="1"/>
        </w:numPr>
        <w:pBdr>
          <w:top w:val="single" w:sz="12" w:space="3" w:color="auto"/>
        </w:pBdr>
        <w:overflowPunct w:val="0"/>
        <w:autoSpaceDE w:val="0"/>
        <w:autoSpaceDN w:val="0"/>
        <w:adjustRightInd w:val="0"/>
        <w:spacing w:before="240" w:after="180"/>
        <w:ind w:left="360"/>
        <w:textAlignment w:val="baseline"/>
        <w:rPr>
          <w:rFonts w:eastAsia="Times New Roman"/>
          <w:b w:val="0"/>
          <w:sz w:val="36"/>
          <w:lang w:eastAsia="ja-JP"/>
        </w:rPr>
      </w:pPr>
      <w:r w:rsidRPr="003836D7">
        <w:rPr>
          <w:rFonts w:eastAsia="Times New Roman" w:hint="eastAsia"/>
          <w:b w:val="0"/>
          <w:sz w:val="36"/>
          <w:lang w:eastAsia="ja-JP"/>
        </w:rPr>
        <w:t>Discussion</w:t>
      </w:r>
    </w:p>
    <w:p w14:paraId="783DE241" w14:textId="02BFB5FC" w:rsidR="00675627" w:rsidRPr="00675627" w:rsidRDefault="0090598D" w:rsidP="00675627">
      <w:pPr>
        <w:pStyle w:val="CommentText"/>
        <w:jc w:val="both"/>
      </w:pPr>
      <w:r>
        <w:rPr>
          <w:lang w:val="en-US"/>
        </w:rPr>
        <w:t>The multi</w:t>
      </w:r>
      <w:r w:rsidR="00BB7E15">
        <w:rPr>
          <w:lang w:val="en-US"/>
        </w:rPr>
        <w:t>ple</w:t>
      </w:r>
      <w:r>
        <w:rPr>
          <w:lang w:val="en-US"/>
        </w:rPr>
        <w:t xml:space="preserve">-beams operation can be supported in both gNB and UE. </w:t>
      </w:r>
      <w:r w:rsidRPr="0090598D">
        <w:rPr>
          <w:lang w:val="en-US"/>
        </w:rPr>
        <w:t xml:space="preserve">The </w:t>
      </w:r>
      <w:r>
        <w:rPr>
          <w:lang w:val="en-US"/>
        </w:rPr>
        <w:t xml:space="preserve">illustration of active </w:t>
      </w:r>
      <w:r w:rsidRPr="0090598D">
        <w:rPr>
          <w:lang w:val="en-US"/>
        </w:rPr>
        <w:t>beam can be in the</w:t>
      </w:r>
      <w:r>
        <w:rPr>
          <w:lang w:val="en-US"/>
        </w:rPr>
        <w:t xml:space="preserve"> scenarios </w:t>
      </w:r>
      <w:r w:rsidRPr="0090598D">
        <w:rPr>
          <w:lang w:val="en-US"/>
        </w:rPr>
        <w:t xml:space="preserve">as shown in Fig .1. </w:t>
      </w:r>
      <w:r w:rsidR="00675627">
        <w:rPr>
          <w:lang w:val="en-US"/>
        </w:rPr>
        <w:t xml:space="preserve">The </w:t>
      </w:r>
      <w:r w:rsidR="00675627">
        <w:t xml:space="preserve">upper left figure shows the beam alignment in both UL and DL, the upper right figure shows the beam alignment in DL but not in UL, the lower left figure shows beam alignment in DL but not in UL, and the lower right figure shows no beam alignment at all. </w:t>
      </w:r>
      <w:r>
        <w:rPr>
          <w:lang w:val="en-US"/>
        </w:rPr>
        <w:t xml:space="preserve">Beam </w:t>
      </w:r>
      <w:r w:rsidR="001D0125">
        <w:rPr>
          <w:lang w:val="en-US"/>
        </w:rPr>
        <w:t xml:space="preserve">alignment </w:t>
      </w:r>
      <w:r>
        <w:rPr>
          <w:lang w:val="en-US"/>
        </w:rPr>
        <w:t xml:space="preserve">can be achieved when the active beams from both gNB and UE are facing </w:t>
      </w:r>
      <w:r w:rsidR="00702FB9">
        <w:rPr>
          <w:lang w:val="en-US"/>
        </w:rPr>
        <w:t>toward each other</w:t>
      </w:r>
      <w:r w:rsidRPr="0090598D">
        <w:rPr>
          <w:lang w:val="en-US"/>
        </w:rPr>
        <w:t>.</w:t>
      </w:r>
      <w:r>
        <w:rPr>
          <w:lang w:val="en-US"/>
        </w:rPr>
        <w:t xml:space="preserve"> There are also some other sub-optimal conditions where one </w:t>
      </w:r>
      <w:r w:rsidR="00ED1AC6">
        <w:rPr>
          <w:lang w:val="en-US"/>
        </w:rPr>
        <w:t>of</w:t>
      </w:r>
      <w:r>
        <w:rPr>
          <w:lang w:val="en-US"/>
        </w:rPr>
        <w:t xml:space="preserve"> </w:t>
      </w:r>
      <w:r w:rsidR="00ED1AC6">
        <w:rPr>
          <w:lang w:val="en-US"/>
        </w:rPr>
        <w:t>UE and gNB does not have Tx/Rx reciprocity</w:t>
      </w:r>
      <w:r w:rsidR="001D0125">
        <w:rPr>
          <w:lang w:val="en-US"/>
        </w:rPr>
        <w:t xml:space="preserve"> and in this case the system strives to have beam alignment for its transmission</w:t>
      </w:r>
      <w:r w:rsidR="00ED1AC6">
        <w:rPr>
          <w:lang w:val="en-US"/>
        </w:rPr>
        <w:t>s</w:t>
      </w:r>
      <w:r>
        <w:rPr>
          <w:lang w:val="en-US"/>
        </w:rPr>
        <w:t>.</w:t>
      </w:r>
      <w:r w:rsidR="00221B9A">
        <w:rPr>
          <w:lang w:val="en-US"/>
        </w:rPr>
        <w:t xml:space="preserve"> </w:t>
      </w:r>
      <w:r w:rsidR="00675627">
        <w:rPr>
          <w:lang w:val="en-US"/>
        </w:rPr>
        <w:t>For TDD mode, beam reciprocity can be assumed, while for the case of FDD mode, it is conditioned on the relative duplex distance, calibration availability and perhaps user loading for the UE side.</w:t>
      </w:r>
    </w:p>
    <w:p w14:paraId="00103A18" w14:textId="6759B9E8" w:rsidR="0090598D" w:rsidRPr="00675627" w:rsidRDefault="0090598D" w:rsidP="00221B9A">
      <w:pPr>
        <w:jc w:val="both"/>
        <w:rPr>
          <w:lang w:val="en-US"/>
        </w:rPr>
      </w:pPr>
    </w:p>
    <w:p w14:paraId="5F1FC99B" w14:textId="062F1EC1" w:rsidR="0090598D" w:rsidRPr="0090598D" w:rsidRDefault="00702FB9" w:rsidP="0090598D">
      <w:pPr>
        <w:jc w:val="center"/>
        <w:rPr>
          <w:lang w:val="en-US"/>
        </w:rPr>
      </w:pPr>
      <w:r>
        <w:object w:dxaOrig="11413" w:dyaOrig="8298" w14:anchorId="7BE4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275.1pt" o:ole="">
            <v:imagedata r:id="rId8" o:title=""/>
          </v:shape>
          <o:OLEObject Type="Embed" ProgID="Visio.Drawing.11" ShapeID="_x0000_i1025" DrawAspect="Content" ObjectID="_1539789007" r:id="rId9"/>
        </w:object>
      </w:r>
    </w:p>
    <w:p w14:paraId="61861E04" w14:textId="33227A03" w:rsidR="0090598D" w:rsidRPr="0090598D" w:rsidRDefault="0090598D" w:rsidP="0090598D">
      <w:pPr>
        <w:jc w:val="center"/>
        <w:rPr>
          <w:lang w:val="en-US"/>
        </w:rPr>
      </w:pPr>
      <w:r w:rsidRPr="0090598D">
        <w:rPr>
          <w:lang w:val="en-US"/>
        </w:rPr>
        <w:t xml:space="preserve">Fig.1. </w:t>
      </w:r>
      <w:r w:rsidR="001D0125">
        <w:rPr>
          <w:lang w:val="en-US"/>
        </w:rPr>
        <w:t xml:space="preserve">Tx/Rx </w:t>
      </w:r>
      <w:r w:rsidRPr="0090598D">
        <w:rPr>
          <w:lang w:val="en-US"/>
        </w:rPr>
        <w:t xml:space="preserve">reciprocity </w:t>
      </w:r>
      <w:r w:rsidR="00675627">
        <w:rPr>
          <w:lang w:val="en-US"/>
        </w:rPr>
        <w:t xml:space="preserve">and beam alignment between </w:t>
      </w:r>
      <w:r w:rsidR="001D0125">
        <w:rPr>
          <w:lang w:val="en-US"/>
        </w:rPr>
        <w:t>gNB</w:t>
      </w:r>
      <w:r w:rsidRPr="0090598D">
        <w:rPr>
          <w:lang w:val="en-US"/>
        </w:rPr>
        <w:t xml:space="preserve"> and UE</w:t>
      </w:r>
    </w:p>
    <w:p w14:paraId="581986D7" w14:textId="77777777" w:rsidR="008969D6" w:rsidRDefault="008969D6" w:rsidP="008969D6">
      <w:pPr>
        <w:rPr>
          <w:lang w:val="en-US" w:eastAsia="ja-JP"/>
        </w:rPr>
      </w:pPr>
    </w:p>
    <w:p w14:paraId="0656C322" w14:textId="77777777" w:rsidR="00221B9A" w:rsidRDefault="00221B9A" w:rsidP="0055347A">
      <w:pPr>
        <w:spacing w:after="120"/>
      </w:pPr>
    </w:p>
    <w:p w14:paraId="17151C39" w14:textId="031DDFAD" w:rsidR="0055347A" w:rsidRDefault="0055347A" w:rsidP="0055347A">
      <w:pPr>
        <w:spacing w:after="120"/>
      </w:pPr>
      <w:r>
        <w:t xml:space="preserve">For example, in order to maintain beam alignment during </w:t>
      </w:r>
      <w:r w:rsidR="00ED1AC6">
        <w:t xml:space="preserve">RACH </w:t>
      </w:r>
      <w:r>
        <w:t xml:space="preserve">preamble transmission: </w:t>
      </w:r>
    </w:p>
    <w:p w14:paraId="1FE87CB1" w14:textId="77777777" w:rsidR="0055347A" w:rsidRDefault="0055347A" w:rsidP="0055347A">
      <w:pPr>
        <w:pStyle w:val="ListParagraph"/>
        <w:numPr>
          <w:ilvl w:val="0"/>
          <w:numId w:val="18"/>
        </w:numPr>
        <w:spacing w:after="120"/>
        <w:rPr>
          <w:rFonts w:ascii="Times New Roman" w:eastAsia="SimSun" w:hAnsi="Times New Roman"/>
          <w:noProof w:val="0"/>
          <w:sz w:val="20"/>
          <w:szCs w:val="20"/>
          <w:lang w:eastAsia="en-US"/>
        </w:rPr>
      </w:pPr>
      <w:r>
        <w:rPr>
          <w:rFonts w:ascii="Times New Roman" w:eastAsia="SimSun" w:hAnsi="Times New Roman"/>
          <w:noProof w:val="0"/>
          <w:sz w:val="20"/>
          <w:szCs w:val="20"/>
          <w:lang w:eastAsia="en-US"/>
        </w:rPr>
        <w:t>T</w:t>
      </w:r>
      <w:r w:rsidRPr="002C7A51">
        <w:rPr>
          <w:rFonts w:ascii="Times New Roman" w:eastAsia="SimSun" w:hAnsi="Times New Roman"/>
          <w:noProof w:val="0"/>
          <w:sz w:val="20"/>
          <w:szCs w:val="20"/>
          <w:lang w:eastAsia="en-US"/>
        </w:rPr>
        <w:t>he UE needs to know when the optimal gNB beam is directed to the UE</w:t>
      </w:r>
      <w:r>
        <w:rPr>
          <w:rFonts w:ascii="Times New Roman" w:eastAsia="SimSun" w:hAnsi="Times New Roman"/>
          <w:noProof w:val="0"/>
          <w:sz w:val="20"/>
          <w:szCs w:val="20"/>
          <w:lang w:eastAsia="en-US"/>
        </w:rPr>
        <w:t>;</w:t>
      </w:r>
      <w:r w:rsidRPr="002C7A51">
        <w:rPr>
          <w:rFonts w:ascii="Times New Roman" w:eastAsia="SimSun" w:hAnsi="Times New Roman"/>
          <w:noProof w:val="0"/>
          <w:sz w:val="20"/>
          <w:szCs w:val="20"/>
          <w:lang w:eastAsia="en-US"/>
        </w:rPr>
        <w:t xml:space="preserve"> and also </w:t>
      </w:r>
    </w:p>
    <w:p w14:paraId="35045ECE" w14:textId="25492BB1" w:rsidR="0055347A" w:rsidRPr="002C7A51" w:rsidRDefault="0055347A" w:rsidP="0055347A">
      <w:pPr>
        <w:pStyle w:val="ListParagraph"/>
        <w:numPr>
          <w:ilvl w:val="0"/>
          <w:numId w:val="18"/>
        </w:numPr>
        <w:spacing w:after="120"/>
        <w:rPr>
          <w:rFonts w:ascii="Times New Roman" w:eastAsia="SimSun" w:hAnsi="Times New Roman"/>
          <w:noProof w:val="0"/>
          <w:sz w:val="20"/>
          <w:szCs w:val="20"/>
          <w:lang w:eastAsia="en-US"/>
        </w:rPr>
      </w:pPr>
      <w:r>
        <w:rPr>
          <w:rFonts w:ascii="Times New Roman" w:eastAsia="SimSun" w:hAnsi="Times New Roman"/>
          <w:noProof w:val="0"/>
          <w:sz w:val="20"/>
          <w:szCs w:val="20"/>
          <w:lang w:eastAsia="en-US"/>
        </w:rPr>
        <w:t>T</w:t>
      </w:r>
      <w:r w:rsidRPr="002C7A51">
        <w:rPr>
          <w:rFonts w:ascii="Times New Roman" w:eastAsia="SimSun" w:hAnsi="Times New Roman"/>
          <w:noProof w:val="0"/>
          <w:sz w:val="20"/>
          <w:szCs w:val="20"/>
          <w:lang w:eastAsia="en-US"/>
        </w:rPr>
        <w:t xml:space="preserve">he UE needs to apply the optimal </w:t>
      </w:r>
      <w:r w:rsidR="00ED1AC6">
        <w:rPr>
          <w:rFonts w:ascii="Times New Roman" w:eastAsia="SimSun" w:hAnsi="Times New Roman"/>
          <w:noProof w:val="0"/>
          <w:sz w:val="20"/>
          <w:szCs w:val="20"/>
          <w:lang w:eastAsia="en-US"/>
        </w:rPr>
        <w:t xml:space="preserve">UL Tx </w:t>
      </w:r>
      <w:r w:rsidRPr="002C7A51">
        <w:rPr>
          <w:rFonts w:ascii="Times New Roman" w:eastAsia="SimSun" w:hAnsi="Times New Roman"/>
          <w:noProof w:val="0"/>
          <w:sz w:val="20"/>
          <w:szCs w:val="20"/>
          <w:lang w:eastAsia="en-US"/>
        </w:rPr>
        <w:t xml:space="preserve">beam for the </w:t>
      </w:r>
      <w:r w:rsidR="00ED1AC6">
        <w:rPr>
          <w:rFonts w:ascii="Times New Roman" w:eastAsia="SimSun" w:hAnsi="Times New Roman"/>
          <w:noProof w:val="0"/>
          <w:sz w:val="20"/>
          <w:szCs w:val="20"/>
          <w:lang w:eastAsia="en-US"/>
        </w:rPr>
        <w:t>transmissions</w:t>
      </w:r>
      <w:r w:rsidRPr="002C7A51">
        <w:rPr>
          <w:rFonts w:ascii="Times New Roman" w:eastAsia="SimSun" w:hAnsi="Times New Roman"/>
          <w:noProof w:val="0"/>
          <w:sz w:val="20"/>
          <w:szCs w:val="20"/>
          <w:lang w:eastAsia="en-US"/>
        </w:rPr>
        <w:t>.</w:t>
      </w:r>
    </w:p>
    <w:p w14:paraId="05C9502A" w14:textId="3ECE9288" w:rsidR="0055347A" w:rsidRDefault="000701A7" w:rsidP="000701A7">
      <w:pPr>
        <w:spacing w:after="120"/>
        <w:jc w:val="both"/>
      </w:pPr>
      <w:r w:rsidRPr="00EB1C2D">
        <w:t>If the gNB is equipped with digital beam forming it is possible for the gNB to simultaneously transmit multiple beams and by so obtain an instant beam sweep. The different beams can be precoded with subcarrier granularity. Compared to a beam sweep over time</w:t>
      </w:r>
      <w:r w:rsidR="00CB1A33" w:rsidRPr="00EB1C2D">
        <w:t>, beam sweep over frequency</w:t>
      </w:r>
      <w:r w:rsidRPr="00EB1C2D">
        <w:t xml:space="preserve"> will enable sig</w:t>
      </w:r>
      <w:r w:rsidR="00CB1A33" w:rsidRPr="00EB1C2D">
        <w:t>nificant</w:t>
      </w:r>
      <w:r w:rsidRPr="00EB1C2D">
        <w:t xml:space="preserve"> improvement in latency.</w:t>
      </w:r>
    </w:p>
    <w:p w14:paraId="6AA4237D" w14:textId="77777777" w:rsidR="00D0345A" w:rsidRPr="00EB1C2D" w:rsidRDefault="00D0345A" w:rsidP="000701A7">
      <w:pPr>
        <w:spacing w:after="120"/>
        <w:jc w:val="both"/>
      </w:pPr>
    </w:p>
    <w:p w14:paraId="4562351F" w14:textId="2181838A" w:rsidR="00BB7E15" w:rsidRDefault="00BB7E15" w:rsidP="00BB7E15">
      <w:pPr>
        <w:pStyle w:val="Heading2"/>
      </w:pPr>
      <w:r>
        <w:t xml:space="preserve">RACH Procedure </w:t>
      </w:r>
      <w:r w:rsidR="00D63A56">
        <w:t>for the case of Tx</w:t>
      </w:r>
      <w:r>
        <w:t>/Rx Reciprocity</w:t>
      </w:r>
    </w:p>
    <w:p w14:paraId="5810A8A3" w14:textId="4F251E87" w:rsidR="00EB1C2D" w:rsidRDefault="0090598D" w:rsidP="00BB7E15">
      <w:pPr>
        <w:spacing w:after="120"/>
        <w:jc w:val="both"/>
      </w:pPr>
      <w:r>
        <w:t xml:space="preserve">When the UE operates in random access procedure, the UE has </w:t>
      </w:r>
      <w:r w:rsidR="0055347A">
        <w:t xml:space="preserve">already </w:t>
      </w:r>
      <w:r>
        <w:t>performed several initial process</w:t>
      </w:r>
      <w:r w:rsidR="00DB77F1">
        <w:t>es</w:t>
      </w:r>
      <w:r>
        <w:t xml:space="preserve">, such as synchronization, acquiring broadcast </w:t>
      </w:r>
      <w:r w:rsidR="00E738CC">
        <w:t xml:space="preserve">signal </w:t>
      </w:r>
      <w:r>
        <w:t xml:space="preserve">and system information. Therefore, the UE can be assumed to have </w:t>
      </w:r>
      <w:r w:rsidR="00DB77F1">
        <w:t>some knowledge</w:t>
      </w:r>
      <w:r w:rsidR="000E0BE9">
        <w:t xml:space="preserve"> regarding the degree of </w:t>
      </w:r>
      <w:r>
        <w:t xml:space="preserve">beam </w:t>
      </w:r>
      <w:r w:rsidR="0055347A">
        <w:t>alignment with the gNB</w:t>
      </w:r>
      <w:r>
        <w:t>.</w:t>
      </w:r>
    </w:p>
    <w:p w14:paraId="499B999E" w14:textId="3DD36E23" w:rsidR="00EB1C2D" w:rsidRDefault="00EB1C2D" w:rsidP="00EB1C2D">
      <w:pPr>
        <w:spacing w:after="120"/>
        <w:jc w:val="both"/>
      </w:pPr>
      <w:r>
        <w:t xml:space="preserve">An identifier, such as beam ID, can be applied to the beams either from UE or gNB. To assist the UE </w:t>
      </w:r>
      <w:r w:rsidR="00675627">
        <w:t xml:space="preserve">in acquiring knowledge </w:t>
      </w:r>
      <w:r w:rsidR="000E0BE9">
        <w:t>of</w:t>
      </w:r>
      <w:r>
        <w:t xml:space="preserve"> the gNB </w:t>
      </w:r>
      <w:r w:rsidR="000E0BE9">
        <w:t>Rx beams</w:t>
      </w:r>
      <w:r>
        <w:t xml:space="preserve"> (e.g. </w:t>
      </w:r>
      <w:r w:rsidR="00D556F8">
        <w:t>for use in</w:t>
      </w:r>
      <w:r>
        <w:t xml:space="preserve"> RACH preamble transmission), the gNB </w:t>
      </w:r>
      <w:r w:rsidR="00D556F8">
        <w:t xml:space="preserve">Rx beam </w:t>
      </w:r>
      <w:r>
        <w:t>identifier information can be broadcasted to the UEs and it can also be associated with the random access resources (e.g. for preamble transmission). This information can be part of the NR RACH configuration information</w:t>
      </w:r>
      <w:r w:rsidR="00E55490">
        <w:t xml:space="preserve"> (i.e. in system information)</w:t>
      </w:r>
      <w:r>
        <w:t>.</w:t>
      </w:r>
    </w:p>
    <w:p w14:paraId="6E46258E" w14:textId="330907AA" w:rsidR="00EB1C2D" w:rsidRDefault="00EB1C2D" w:rsidP="004504F1">
      <w:pPr>
        <w:spacing w:after="120"/>
        <w:jc w:val="both"/>
        <w:rPr>
          <w:b/>
        </w:rPr>
      </w:pPr>
      <w:r w:rsidRPr="001E5151">
        <w:rPr>
          <w:b/>
        </w:rPr>
        <w:t xml:space="preserve">Proposal 1: </w:t>
      </w:r>
      <w:r w:rsidR="00E55490">
        <w:rPr>
          <w:b/>
        </w:rPr>
        <w:t xml:space="preserve">There is a mapping of gNB Tx/Rx beam and RACH resources.  This mapping information can be part of the RACH configuration information in the system information. </w:t>
      </w:r>
    </w:p>
    <w:p w14:paraId="66DD0B55" w14:textId="77777777" w:rsidR="000E79FC" w:rsidRDefault="000E79FC" w:rsidP="00BB7E15">
      <w:pPr>
        <w:spacing w:after="120"/>
        <w:jc w:val="both"/>
        <w:rPr>
          <w:color w:val="FF0000"/>
        </w:rPr>
      </w:pPr>
    </w:p>
    <w:p w14:paraId="4C843BD7" w14:textId="790A635A" w:rsidR="00EB1C2D" w:rsidRDefault="00EB1C2D" w:rsidP="00EB1C2D">
      <w:pPr>
        <w:spacing w:after="120"/>
        <w:jc w:val="both"/>
      </w:pPr>
      <w:r>
        <w:t xml:space="preserve">Even </w:t>
      </w:r>
      <w:r w:rsidR="004504F1">
        <w:t xml:space="preserve">if </w:t>
      </w:r>
      <w:r>
        <w:t>there is a Tx/Rx r</w:t>
      </w:r>
      <w:r w:rsidR="00D0345A">
        <w:t xml:space="preserve">eciprocity, both UE and gNB </w:t>
      </w:r>
      <w:r>
        <w:t xml:space="preserve">still need to update the beam alignment, especially </w:t>
      </w:r>
      <w:r w:rsidR="00D0345A">
        <w:t>after</w:t>
      </w:r>
      <w:r>
        <w:t xml:space="preserve"> the idle mode</w:t>
      </w:r>
      <w:r w:rsidR="00D0345A">
        <w:t xml:space="preserve"> operation</w:t>
      </w:r>
      <w:r>
        <w:t xml:space="preserve">. Prior to the RACH preamble transmission, the UE can perform beam measurements to identify the optimal UE Tx beam and the associated gNB </w:t>
      </w:r>
      <w:r w:rsidR="00D556F8">
        <w:t>Rx beam</w:t>
      </w:r>
      <w:r>
        <w:t>. The beam measurements can be performed in the downlink reception by utilizing the periodic transmission of NR synchronization signal and/or other broadcast signals. We consider multiple beam will also be applied to those signals. This operation can be performed when the beams for these signals (synchronization, broadcast, and preamble transmission) usi</w:t>
      </w:r>
      <w:r w:rsidR="00D556F8">
        <w:t xml:space="preserve">ng the same beam pattern. Thus, </w:t>
      </w:r>
      <w:r>
        <w:t xml:space="preserve">the multiple beams of these signals </w:t>
      </w:r>
      <w:r w:rsidR="00D556F8">
        <w:t>are</w:t>
      </w:r>
      <w:r>
        <w:t xml:space="preserve"> associated</w:t>
      </w:r>
      <w:r w:rsidR="00D556F8">
        <w:t xml:space="preserve"> to each other</w:t>
      </w:r>
      <w:r>
        <w:t xml:space="preserve">. After the beam measurements, the UE knows the optimal gNB </w:t>
      </w:r>
      <w:r w:rsidR="00D556F8">
        <w:t>Rx beam</w:t>
      </w:r>
      <w:r>
        <w:t xml:space="preserve"> and UE Tx beam (i.e. beam alignment is obtained). Once the UE needs to transmit preamble, the UE wait</w:t>
      </w:r>
      <w:r w:rsidR="00D556F8">
        <w:t>s</w:t>
      </w:r>
      <w:r>
        <w:t xml:space="preserve"> until </w:t>
      </w:r>
      <w:r w:rsidR="00D556F8">
        <w:t>random access resources for the</w:t>
      </w:r>
      <w:r>
        <w:t xml:space="preserve"> optimal gNB </w:t>
      </w:r>
      <w:r w:rsidR="00D556F8">
        <w:t>Rx beam</w:t>
      </w:r>
      <w:r>
        <w:t xml:space="preserve"> is scheduled.</w:t>
      </w:r>
    </w:p>
    <w:p w14:paraId="44F6D633" w14:textId="77777777" w:rsidR="00EB1C2D" w:rsidRDefault="00EB1C2D" w:rsidP="00BB7E15">
      <w:pPr>
        <w:spacing w:after="120"/>
        <w:jc w:val="both"/>
        <w:rPr>
          <w:color w:val="FF0000"/>
        </w:rPr>
      </w:pPr>
    </w:p>
    <w:p w14:paraId="5BE06E58" w14:textId="596084B5" w:rsidR="00EB1C2D" w:rsidRPr="00F441E6" w:rsidRDefault="00EB1C2D" w:rsidP="00EB1C2D">
      <w:pPr>
        <w:spacing w:after="120"/>
        <w:jc w:val="both"/>
        <w:rPr>
          <w:b/>
        </w:rPr>
      </w:pPr>
      <w:r w:rsidRPr="00F441E6">
        <w:rPr>
          <w:b/>
        </w:rPr>
        <w:lastRenderedPageBreak/>
        <w:t xml:space="preserve">Proposal 2: The UE can perform </w:t>
      </w:r>
      <w:r>
        <w:rPr>
          <w:b/>
        </w:rPr>
        <w:t>beam</w:t>
      </w:r>
      <w:r w:rsidRPr="00F441E6">
        <w:rPr>
          <w:b/>
        </w:rPr>
        <w:t xml:space="preserve"> measurements to identify the optimal UE </w:t>
      </w:r>
      <w:r>
        <w:rPr>
          <w:b/>
        </w:rPr>
        <w:t>Tx beam</w:t>
      </w:r>
      <w:r w:rsidRPr="00F441E6">
        <w:rPr>
          <w:b/>
        </w:rPr>
        <w:t xml:space="preserve"> and the associated gNB </w:t>
      </w:r>
      <w:r>
        <w:rPr>
          <w:b/>
        </w:rPr>
        <w:t xml:space="preserve">Rx </w:t>
      </w:r>
      <w:r w:rsidRPr="00F441E6">
        <w:rPr>
          <w:b/>
        </w:rPr>
        <w:t xml:space="preserve">beam. The </w:t>
      </w:r>
      <w:r>
        <w:rPr>
          <w:b/>
        </w:rPr>
        <w:t xml:space="preserve">beam </w:t>
      </w:r>
      <w:r w:rsidRPr="00F441E6">
        <w:rPr>
          <w:b/>
        </w:rPr>
        <w:t>measurements can be based on NR synchronization signal</w:t>
      </w:r>
      <w:r w:rsidR="00D556F8">
        <w:rPr>
          <w:b/>
        </w:rPr>
        <w:t>s</w:t>
      </w:r>
      <w:r w:rsidRPr="00F441E6">
        <w:rPr>
          <w:b/>
        </w:rPr>
        <w:t xml:space="preserve"> and/or </w:t>
      </w:r>
      <w:r>
        <w:rPr>
          <w:b/>
        </w:rPr>
        <w:t>other</w:t>
      </w:r>
      <w:r w:rsidRPr="00F441E6">
        <w:rPr>
          <w:b/>
        </w:rPr>
        <w:t xml:space="preserve"> broadcast signals.</w:t>
      </w:r>
    </w:p>
    <w:p w14:paraId="4BF61D08" w14:textId="77777777" w:rsidR="00EB1C2D" w:rsidRPr="00F441E6" w:rsidRDefault="00EB1C2D" w:rsidP="00EB1C2D">
      <w:pPr>
        <w:rPr>
          <w:highlight w:val="yellow"/>
          <w:lang w:val="en-US"/>
        </w:rPr>
      </w:pPr>
    </w:p>
    <w:p w14:paraId="3BC4876F" w14:textId="291A3321" w:rsidR="00EB1C2D" w:rsidRPr="00F441E6" w:rsidRDefault="00EB1C2D" w:rsidP="00EB1C2D">
      <w:pPr>
        <w:spacing w:after="120"/>
        <w:rPr>
          <w:b/>
          <w:lang w:val="en-US"/>
        </w:rPr>
      </w:pPr>
      <w:r w:rsidRPr="00F441E6">
        <w:rPr>
          <w:b/>
          <w:lang w:val="en-US"/>
        </w:rPr>
        <w:t xml:space="preserve">Proposal 3: </w:t>
      </w:r>
      <w:r>
        <w:rPr>
          <w:b/>
          <w:lang w:val="en-US"/>
        </w:rPr>
        <w:t xml:space="preserve">The multiple beams of </w:t>
      </w:r>
      <w:r w:rsidR="00675627">
        <w:rPr>
          <w:b/>
          <w:lang w:val="en-US"/>
        </w:rPr>
        <w:t>s</w:t>
      </w:r>
      <w:r w:rsidRPr="00F441E6">
        <w:rPr>
          <w:b/>
          <w:lang w:val="en-US"/>
        </w:rPr>
        <w:t>ynchronization signal, broadcast signal, and RACH transmission</w:t>
      </w:r>
      <w:r>
        <w:rPr>
          <w:b/>
          <w:lang w:val="en-US"/>
        </w:rPr>
        <w:t>s can be associated.</w:t>
      </w:r>
    </w:p>
    <w:p w14:paraId="14D21E48" w14:textId="77777777" w:rsidR="00EB1C2D" w:rsidRPr="004504F1" w:rsidRDefault="00EB1C2D" w:rsidP="00BB7E15">
      <w:pPr>
        <w:spacing w:after="120"/>
        <w:jc w:val="both"/>
        <w:rPr>
          <w:color w:val="FF0000"/>
          <w:lang w:val="en-US"/>
        </w:rPr>
      </w:pPr>
    </w:p>
    <w:p w14:paraId="2CD5D7B4" w14:textId="70B34534" w:rsidR="000701A7" w:rsidRDefault="000701A7" w:rsidP="000701A7">
      <w:pPr>
        <w:pStyle w:val="Heading2"/>
      </w:pPr>
      <w:r>
        <w:t>RACH Procedure for the case of partial Tx/Rx Reciprocity</w:t>
      </w:r>
    </w:p>
    <w:p w14:paraId="63DF1BB5" w14:textId="7BD209F0" w:rsidR="00AC54A9" w:rsidRPr="004504F1" w:rsidRDefault="00EB1C2D" w:rsidP="00BB7E15">
      <w:pPr>
        <w:spacing w:after="120"/>
        <w:jc w:val="both"/>
      </w:pPr>
      <w:r w:rsidRPr="004504F1">
        <w:t xml:space="preserve">Here, the beam identifier information of multiple-beams that has been broadcasted by the gNB can be reused for the beam-sweeping purpose (i.e. beam measurements). </w:t>
      </w:r>
      <w:r w:rsidR="00AC54A9" w:rsidRPr="004504F1">
        <w:t>. The UE can then feed this ID back to the gNB as a part of the RACH preamble.  This enables the gNB to be aware of both Rx and Tx beams for the specific UE.</w:t>
      </w:r>
    </w:p>
    <w:p w14:paraId="45722BD6" w14:textId="4CAF85DD" w:rsidR="00D0345A" w:rsidRDefault="00D0345A" w:rsidP="004504F1">
      <w:pPr>
        <w:jc w:val="both"/>
      </w:pPr>
      <w:r>
        <w:t xml:space="preserve">Multiple beam transmission downlink broadcast signals (e.g. synchronization signals, broadcast channel signals) that </w:t>
      </w:r>
      <w:r w:rsidR="00D556F8">
        <w:t xml:space="preserve">are </w:t>
      </w:r>
      <w:r>
        <w:t>periodically transmi</w:t>
      </w:r>
      <w:r w:rsidR="00D556F8">
        <w:t xml:space="preserve">tted by gNB can be used for </w:t>
      </w:r>
      <w:r>
        <w:t xml:space="preserve">beam measurement purpose so that the gNB Tx beam and UE Rx beam alignment can be obtained (i.e. prior to the RACH preamble transmissions). This can be used </w:t>
      </w:r>
      <w:r w:rsidR="00D556F8">
        <w:t xml:space="preserve">as the initial operation for </w:t>
      </w:r>
      <w:r>
        <w:t xml:space="preserve">beam alignment. </w:t>
      </w:r>
    </w:p>
    <w:p w14:paraId="0D48AA51" w14:textId="77777777" w:rsidR="00D0345A" w:rsidRDefault="00D0345A" w:rsidP="004504F1">
      <w:pPr>
        <w:jc w:val="both"/>
      </w:pPr>
    </w:p>
    <w:p w14:paraId="2BD3A71A" w14:textId="7D0D46B7" w:rsidR="00D0345A" w:rsidRPr="004504F1" w:rsidRDefault="00D0345A" w:rsidP="004504F1">
      <w:pPr>
        <w:jc w:val="both"/>
      </w:pPr>
      <w:r w:rsidRPr="004504F1">
        <w:t>In case of gNB Tx/Rx reciprocity, the gNB Rx beam will just follow the gNB Tx beam. The optimal UE Rx beam can be identified by performing UE Rx beam sweeping together with the gNB Tx beam sweeping operation.</w:t>
      </w:r>
      <w:r>
        <w:t xml:space="preserve"> </w:t>
      </w:r>
      <w:r w:rsidR="00D556F8">
        <w:t xml:space="preserve">In case of </w:t>
      </w:r>
      <w:r w:rsidRPr="004504F1">
        <w:t xml:space="preserve">UE Tx/Rx reciprocity, the UE Tx beam will just follow the UE Rx beam. The optimal gNB Rx beam can be identified by performing gNB Rx beam sweeping </w:t>
      </w:r>
      <w:r>
        <w:t>together with</w:t>
      </w:r>
      <w:r w:rsidRPr="004504F1">
        <w:t xml:space="preserve"> UE Tx beam sweeping operation.</w:t>
      </w:r>
    </w:p>
    <w:p w14:paraId="21842944" w14:textId="77777777" w:rsidR="00663D58" w:rsidRDefault="00663D58" w:rsidP="002C7A51">
      <w:pPr>
        <w:spacing w:after="120"/>
        <w:jc w:val="both"/>
      </w:pPr>
    </w:p>
    <w:p w14:paraId="624FB7E7" w14:textId="77777777" w:rsidR="00D0345A" w:rsidRDefault="00D0345A" w:rsidP="00D0345A">
      <w:pPr>
        <w:jc w:val="both"/>
        <w:rPr>
          <w:b/>
        </w:rPr>
      </w:pPr>
      <w:r w:rsidRPr="004504F1">
        <w:rPr>
          <w:b/>
        </w:rPr>
        <w:t>Proposal 4: Enable Tx beam assistance in RACH procedure by performing the beam measurement in the receiver side and report it back to the transmitter side to refine the Tx beam.</w:t>
      </w:r>
    </w:p>
    <w:p w14:paraId="6E19C482" w14:textId="77777777" w:rsidR="00D0345A" w:rsidRPr="004504F1" w:rsidRDefault="00D0345A" w:rsidP="00D0345A">
      <w:pPr>
        <w:jc w:val="both"/>
        <w:rPr>
          <w:b/>
        </w:rPr>
      </w:pPr>
    </w:p>
    <w:p w14:paraId="3C0D2BAA" w14:textId="2E047F17" w:rsidR="00BB7E15" w:rsidRDefault="00BB7E15" w:rsidP="00BB7E15">
      <w:pPr>
        <w:pStyle w:val="Heading2"/>
      </w:pPr>
      <w:r>
        <w:t xml:space="preserve">RACH Procedure </w:t>
      </w:r>
      <w:r w:rsidR="00D63A56">
        <w:t xml:space="preserve">for the case of No </w:t>
      </w:r>
      <w:r>
        <w:t>Tx/Rx Reciprocity</w:t>
      </w:r>
    </w:p>
    <w:p w14:paraId="34E9AFCA" w14:textId="77777777" w:rsidR="004504F1" w:rsidRPr="004504F1" w:rsidRDefault="004504F1" w:rsidP="004504F1"/>
    <w:p w14:paraId="1C0F0AD6" w14:textId="0CD96D6E" w:rsidR="000E79FC" w:rsidRDefault="0055347A" w:rsidP="003E54A1">
      <w:pPr>
        <w:jc w:val="both"/>
      </w:pPr>
      <w:r>
        <w:t>Here, w</w:t>
      </w:r>
      <w:r w:rsidRPr="0046105F">
        <w:t xml:space="preserve">e </w:t>
      </w:r>
      <w:r w:rsidR="0046105F" w:rsidRPr="0046105F">
        <w:t xml:space="preserve">consider </w:t>
      </w:r>
      <w:r w:rsidR="005E5C1B">
        <w:t xml:space="preserve">when there is no Tx/Rx reciprocity in </w:t>
      </w:r>
      <w:r w:rsidR="004504F1">
        <w:t xml:space="preserve">both </w:t>
      </w:r>
      <w:r w:rsidR="005E5C1B">
        <w:t>gNB and UE. In such cases, the beam alignment</w:t>
      </w:r>
      <w:r w:rsidR="000E79FC">
        <w:t xml:space="preserve"> </w:t>
      </w:r>
      <w:r w:rsidR="000E79FC" w:rsidRPr="004504F1">
        <w:t>aid</w:t>
      </w:r>
      <w:r w:rsidR="005E5C1B">
        <w:t xml:space="preserve"> between gNB and UE is needed for the transmissions</w:t>
      </w:r>
      <w:r w:rsidR="00EB1C2D">
        <w:t xml:space="preserve"> for both uplink and downlink direction</w:t>
      </w:r>
      <w:r w:rsidR="005E5C1B">
        <w:t>.</w:t>
      </w:r>
      <w:r w:rsidR="00C71349">
        <w:t xml:space="preserve"> </w:t>
      </w:r>
      <w:r w:rsidR="000E79FC">
        <w:t>In such scenarios both gNB Tx beam ID and UE Tx beam ID are needed.</w:t>
      </w:r>
    </w:p>
    <w:p w14:paraId="081F7E73" w14:textId="77777777" w:rsidR="000E79FC" w:rsidRDefault="000E79FC" w:rsidP="003E54A1">
      <w:pPr>
        <w:jc w:val="both"/>
      </w:pPr>
    </w:p>
    <w:p w14:paraId="2F1E64C8" w14:textId="2AF3AE0A" w:rsidR="00BB7E15" w:rsidRPr="004504F1" w:rsidRDefault="00C71349" w:rsidP="004504F1">
      <w:pPr>
        <w:jc w:val="both"/>
      </w:pPr>
      <w:r w:rsidRPr="004504F1">
        <w:t>Note that the case of no Tx/Rx reciprocity</w:t>
      </w:r>
      <w:r w:rsidR="0046105F" w:rsidRPr="004504F1">
        <w:t xml:space="preserve"> </w:t>
      </w:r>
      <w:r w:rsidR="00E738CC" w:rsidRPr="004504F1">
        <w:t xml:space="preserve">in both gNB and UE </w:t>
      </w:r>
      <w:r w:rsidR="00D556F8">
        <w:t xml:space="preserve">typically happens for </w:t>
      </w:r>
      <w:r w:rsidR="0046105F" w:rsidRPr="004504F1">
        <w:t>transmission</w:t>
      </w:r>
      <w:r w:rsidRPr="004504F1">
        <w:t>s</w:t>
      </w:r>
      <w:r w:rsidR="0046105F" w:rsidRPr="004504F1">
        <w:t xml:space="preserve"> </w:t>
      </w:r>
      <w:r w:rsidR="00D556F8">
        <w:t>that use</w:t>
      </w:r>
      <w:r w:rsidR="0046105F" w:rsidRPr="004504F1">
        <w:t xml:space="preserve"> the shared channel (e.g. uplink shared channel, downlink shared channel). Specifically for RACH procedure, this would be the RAR transmission, Msg3, and Msg4 transmission. In such transmission</w:t>
      </w:r>
      <w:r w:rsidR="00D556F8">
        <w:t>s</w:t>
      </w:r>
      <w:r w:rsidR="0046105F" w:rsidRPr="004504F1">
        <w:t xml:space="preserve"> the receiver can assist </w:t>
      </w:r>
      <w:r w:rsidR="00D556F8">
        <w:t>the transmitter by reporting a</w:t>
      </w:r>
      <w:r w:rsidR="0046105F" w:rsidRPr="004504F1">
        <w:t xml:space="preserve"> suitable </w:t>
      </w:r>
      <w:r w:rsidR="00ED1AC6" w:rsidRPr="004504F1">
        <w:t>Tx beam</w:t>
      </w:r>
      <w:r w:rsidR="0046105F" w:rsidRPr="004504F1">
        <w:t xml:space="preserve">. This can </w:t>
      </w:r>
      <w:r w:rsidR="00E738CC" w:rsidRPr="004504F1">
        <w:t xml:space="preserve">also </w:t>
      </w:r>
      <w:r w:rsidR="0046105F" w:rsidRPr="004504F1">
        <w:t>be helpful in case</w:t>
      </w:r>
      <w:r w:rsidR="00AD505F" w:rsidRPr="004504F1">
        <w:t xml:space="preserve"> beam refinement can be performed in the transmitter.</w:t>
      </w:r>
      <w:r w:rsidR="000C4372" w:rsidRPr="004504F1">
        <w:t xml:space="preserve"> The beam reporting can </w:t>
      </w:r>
      <w:r w:rsidR="00E738CC" w:rsidRPr="004504F1">
        <w:t xml:space="preserve">be used to </w:t>
      </w:r>
      <w:r w:rsidR="000C4372" w:rsidRPr="004504F1">
        <w:t xml:space="preserve">assist the beam direction of the subsequent transmission. For example: gNB performs </w:t>
      </w:r>
      <w:r w:rsidR="00E738CC" w:rsidRPr="004504F1">
        <w:t xml:space="preserve">beam </w:t>
      </w:r>
      <w:r w:rsidR="000C4372" w:rsidRPr="004504F1">
        <w:t xml:space="preserve">measurement during RACH preamble receptions so that it can identify the optimal UL Tx beam. The measurement </w:t>
      </w:r>
      <w:r w:rsidR="00E738CC" w:rsidRPr="004504F1">
        <w:t xml:space="preserve">result </w:t>
      </w:r>
      <w:r w:rsidR="000C4372" w:rsidRPr="004504F1">
        <w:t xml:space="preserve">is reported back to the UE to assist the subsequent transmission from the UE (e.g. Msg3). The same approach can be applied for the downlink direction where the </w:t>
      </w:r>
      <w:r w:rsidR="00E738CC" w:rsidRPr="004504F1">
        <w:t xml:space="preserve">UE </w:t>
      </w:r>
      <w:r w:rsidR="000C4372" w:rsidRPr="004504F1">
        <w:t>perform</w:t>
      </w:r>
      <w:r w:rsidR="00E738CC" w:rsidRPr="004504F1">
        <w:t>s</w:t>
      </w:r>
      <w:r w:rsidR="000C4372" w:rsidRPr="004504F1">
        <w:t xml:space="preserve"> </w:t>
      </w:r>
      <w:r w:rsidR="00E738CC" w:rsidRPr="004504F1">
        <w:t xml:space="preserve">beam </w:t>
      </w:r>
      <w:r w:rsidR="000C4372" w:rsidRPr="004504F1">
        <w:t>measurement and report it (e.g. the optimal DL Tx beam) back to the gNB.</w:t>
      </w:r>
    </w:p>
    <w:p w14:paraId="1F3CA9EA" w14:textId="77777777" w:rsidR="0046105F" w:rsidRPr="000E79FC" w:rsidRDefault="0046105F" w:rsidP="003E54A1">
      <w:pPr>
        <w:jc w:val="both"/>
        <w:rPr>
          <w:strike/>
        </w:rPr>
      </w:pPr>
    </w:p>
    <w:p w14:paraId="4758A57E" w14:textId="77777777" w:rsidR="00BB7E15" w:rsidRPr="00AB609B" w:rsidRDefault="00BB7E15" w:rsidP="003E54A1">
      <w:pPr>
        <w:jc w:val="both"/>
        <w:rPr>
          <w:b/>
        </w:rPr>
      </w:pPr>
    </w:p>
    <w:p w14:paraId="38122B5E" w14:textId="77777777" w:rsidR="000B62CA" w:rsidRPr="000B62CA" w:rsidRDefault="00625B19" w:rsidP="00625B19">
      <w:pPr>
        <w:pStyle w:val="Heading1"/>
        <w:keepLines/>
        <w:numPr>
          <w:ilvl w:val="0"/>
          <w:numId w:val="1"/>
        </w:numPr>
        <w:pBdr>
          <w:top w:val="single" w:sz="12" w:space="3" w:color="auto"/>
        </w:pBdr>
        <w:overflowPunct w:val="0"/>
        <w:autoSpaceDE w:val="0"/>
        <w:autoSpaceDN w:val="0"/>
        <w:adjustRightInd w:val="0"/>
        <w:spacing w:before="240" w:after="180"/>
        <w:ind w:left="360"/>
        <w:textAlignment w:val="baseline"/>
        <w:rPr>
          <w:rFonts w:eastAsia="Times New Roman"/>
          <w:b w:val="0"/>
          <w:sz w:val="36"/>
          <w:lang w:eastAsia="ja-JP"/>
        </w:rPr>
      </w:pPr>
      <w:r w:rsidRPr="003836D7">
        <w:rPr>
          <w:rFonts w:eastAsia="Times New Roman" w:hint="eastAsia"/>
          <w:b w:val="0"/>
          <w:sz w:val="36"/>
          <w:lang w:eastAsia="ja-JP"/>
        </w:rPr>
        <w:t xml:space="preserve">Conclusion </w:t>
      </w:r>
    </w:p>
    <w:p w14:paraId="2C168B51" w14:textId="62775C57" w:rsidR="00625B19" w:rsidRDefault="0090598D" w:rsidP="00D7446D">
      <w:pPr>
        <w:shd w:val="clear" w:color="auto" w:fill="FFFFFF"/>
        <w:jc w:val="both"/>
        <w:rPr>
          <w:rFonts w:cs="Arial"/>
          <w:lang w:val="en-US"/>
        </w:rPr>
      </w:pPr>
      <w:r w:rsidRPr="0090598D">
        <w:rPr>
          <w:rFonts w:cs="Arial"/>
          <w:lang w:val="en-US"/>
        </w:rPr>
        <w:t>In this contribution, we considered the RACH procedure with multiple beams operation for NR and conclude on the following proposals:</w:t>
      </w:r>
    </w:p>
    <w:p w14:paraId="77EB77EA" w14:textId="77777777" w:rsidR="004641B4" w:rsidRDefault="004641B4" w:rsidP="004641B4">
      <w:pPr>
        <w:jc w:val="both"/>
        <w:rPr>
          <w:b/>
          <w:lang w:val="en-US"/>
        </w:rPr>
      </w:pPr>
    </w:p>
    <w:p w14:paraId="1EB478F8" w14:textId="77777777" w:rsidR="00E55490" w:rsidRDefault="00E55490" w:rsidP="00E55490">
      <w:pPr>
        <w:spacing w:after="120"/>
        <w:jc w:val="both"/>
        <w:rPr>
          <w:b/>
        </w:rPr>
      </w:pPr>
      <w:r w:rsidRPr="001E5151">
        <w:rPr>
          <w:b/>
        </w:rPr>
        <w:t xml:space="preserve">Proposal 1: </w:t>
      </w:r>
      <w:r>
        <w:rPr>
          <w:b/>
        </w:rPr>
        <w:t xml:space="preserve">There is a mapping of gNB Tx/Rx beam and RACH resources.  This mapping information can be part of the RACH configuration information in the system information. </w:t>
      </w:r>
    </w:p>
    <w:p w14:paraId="605E9FD7" w14:textId="77777777" w:rsidR="00E55490" w:rsidRDefault="00E55490" w:rsidP="00E55490">
      <w:pPr>
        <w:spacing w:after="120"/>
        <w:jc w:val="both"/>
        <w:rPr>
          <w:b/>
        </w:rPr>
      </w:pPr>
    </w:p>
    <w:p w14:paraId="260A88F7" w14:textId="77777777" w:rsidR="00E55490" w:rsidRPr="00F441E6" w:rsidRDefault="00E55490" w:rsidP="00E55490">
      <w:pPr>
        <w:spacing w:after="120"/>
        <w:jc w:val="both"/>
        <w:rPr>
          <w:b/>
        </w:rPr>
      </w:pPr>
      <w:r w:rsidRPr="00F441E6">
        <w:rPr>
          <w:b/>
        </w:rPr>
        <w:t xml:space="preserve">Proposal 2: The UE can perform </w:t>
      </w:r>
      <w:r>
        <w:rPr>
          <w:b/>
        </w:rPr>
        <w:t>beam</w:t>
      </w:r>
      <w:r w:rsidRPr="00F441E6">
        <w:rPr>
          <w:b/>
        </w:rPr>
        <w:t xml:space="preserve"> measurements to identify the optimal UE </w:t>
      </w:r>
      <w:r>
        <w:rPr>
          <w:b/>
        </w:rPr>
        <w:t>Tx beam</w:t>
      </w:r>
      <w:r w:rsidRPr="00F441E6">
        <w:rPr>
          <w:b/>
        </w:rPr>
        <w:t xml:space="preserve"> and the associated gNB </w:t>
      </w:r>
      <w:r>
        <w:rPr>
          <w:b/>
        </w:rPr>
        <w:t xml:space="preserve">Rx </w:t>
      </w:r>
      <w:r w:rsidRPr="00F441E6">
        <w:rPr>
          <w:b/>
        </w:rPr>
        <w:t xml:space="preserve">beam. The </w:t>
      </w:r>
      <w:r>
        <w:rPr>
          <w:b/>
        </w:rPr>
        <w:t xml:space="preserve">beam </w:t>
      </w:r>
      <w:r w:rsidRPr="00F441E6">
        <w:rPr>
          <w:b/>
        </w:rPr>
        <w:t>measurements can be based on NR synchronization signal</w:t>
      </w:r>
      <w:r>
        <w:rPr>
          <w:b/>
        </w:rPr>
        <w:t>s</w:t>
      </w:r>
      <w:r w:rsidRPr="00F441E6">
        <w:rPr>
          <w:b/>
        </w:rPr>
        <w:t xml:space="preserve"> and/or </w:t>
      </w:r>
      <w:r>
        <w:rPr>
          <w:b/>
        </w:rPr>
        <w:t>other</w:t>
      </w:r>
      <w:r w:rsidRPr="00F441E6">
        <w:rPr>
          <w:b/>
        </w:rPr>
        <w:t xml:space="preserve"> broadcast signals.</w:t>
      </w:r>
    </w:p>
    <w:p w14:paraId="7D353B3A" w14:textId="77777777" w:rsidR="00E55490" w:rsidRPr="00F441E6" w:rsidRDefault="00E55490" w:rsidP="00E55490">
      <w:pPr>
        <w:rPr>
          <w:highlight w:val="yellow"/>
          <w:lang w:val="en-US"/>
        </w:rPr>
      </w:pPr>
    </w:p>
    <w:p w14:paraId="7E2E158E" w14:textId="569EAF47" w:rsidR="00E55490" w:rsidRPr="00F441E6" w:rsidRDefault="00E55490" w:rsidP="00E55490">
      <w:pPr>
        <w:spacing w:after="120"/>
        <w:rPr>
          <w:b/>
          <w:lang w:val="en-US"/>
        </w:rPr>
      </w:pPr>
      <w:r w:rsidRPr="00F441E6">
        <w:rPr>
          <w:b/>
          <w:lang w:val="en-US"/>
        </w:rPr>
        <w:t xml:space="preserve">Proposal 3: </w:t>
      </w:r>
      <w:r>
        <w:rPr>
          <w:b/>
          <w:lang w:val="en-US"/>
        </w:rPr>
        <w:t xml:space="preserve">The multiple beams of </w:t>
      </w:r>
      <w:r w:rsidR="00675627">
        <w:rPr>
          <w:b/>
          <w:lang w:val="en-US"/>
        </w:rPr>
        <w:t>s</w:t>
      </w:r>
      <w:r w:rsidRPr="00F441E6">
        <w:rPr>
          <w:b/>
          <w:lang w:val="en-US"/>
        </w:rPr>
        <w:t>ynchronization signal, broadcast signal, and RACH transmission</w:t>
      </w:r>
      <w:r>
        <w:rPr>
          <w:b/>
          <w:lang w:val="en-US"/>
        </w:rPr>
        <w:t>s can be associated.</w:t>
      </w:r>
    </w:p>
    <w:p w14:paraId="4EC46B8B" w14:textId="77777777" w:rsidR="00E55490" w:rsidRDefault="00E55490" w:rsidP="00E55490">
      <w:pPr>
        <w:jc w:val="both"/>
        <w:rPr>
          <w:b/>
        </w:rPr>
      </w:pPr>
      <w:r w:rsidRPr="004504F1">
        <w:rPr>
          <w:b/>
        </w:rPr>
        <w:lastRenderedPageBreak/>
        <w:t>Proposal 4: Enable Tx beam assistance in RACH procedure by performing the beam measurement in the receiver side and report it back to the transmitter side to refine the Tx beam.</w:t>
      </w:r>
    </w:p>
    <w:p w14:paraId="0310B316" w14:textId="77777777" w:rsidR="005413DD" w:rsidRPr="00E55490" w:rsidRDefault="005413DD" w:rsidP="005413DD">
      <w:pPr>
        <w:jc w:val="both"/>
        <w:rPr>
          <w:b/>
        </w:rPr>
      </w:pPr>
    </w:p>
    <w:p w14:paraId="1B452CAD" w14:textId="77777777" w:rsidR="00625B19" w:rsidRPr="003646A8" w:rsidRDefault="00625B19" w:rsidP="00625B19">
      <w:pPr>
        <w:pStyle w:val="Heading1"/>
        <w:keepLines/>
        <w:pBdr>
          <w:top w:val="single" w:sz="12" w:space="3" w:color="auto"/>
        </w:pBdr>
        <w:overflowPunct w:val="0"/>
        <w:autoSpaceDE w:val="0"/>
        <w:autoSpaceDN w:val="0"/>
        <w:adjustRightInd w:val="0"/>
        <w:spacing w:before="240" w:after="180"/>
        <w:textAlignment w:val="baseline"/>
        <w:rPr>
          <w:rFonts w:eastAsia="Times New Roman"/>
          <w:b w:val="0"/>
          <w:sz w:val="36"/>
          <w:lang w:eastAsia="ja-JP"/>
        </w:rPr>
      </w:pPr>
      <w:r w:rsidRPr="003646A8">
        <w:rPr>
          <w:rFonts w:eastAsia="Times New Roman"/>
          <w:b w:val="0"/>
          <w:sz w:val="36"/>
          <w:lang w:eastAsia="ja-JP"/>
        </w:rPr>
        <w:t>References</w:t>
      </w:r>
    </w:p>
    <w:p w14:paraId="4186BB4C" w14:textId="77777777" w:rsidR="0090598D" w:rsidRDefault="0090598D" w:rsidP="0090598D">
      <w:pPr>
        <w:widowControl w:val="0"/>
        <w:numPr>
          <w:ilvl w:val="0"/>
          <w:numId w:val="17"/>
        </w:numPr>
        <w:spacing w:afterLines="50" w:after="120" w:line="320" w:lineRule="exact"/>
        <w:jc w:val="both"/>
      </w:pPr>
      <w:r>
        <w:rPr>
          <w:rFonts w:hint="eastAsia"/>
        </w:rPr>
        <w:t>Chairman</w:t>
      </w:r>
      <w:r>
        <w:t>’</w:t>
      </w:r>
      <w:r>
        <w:rPr>
          <w:rFonts w:hint="eastAsia"/>
        </w:rPr>
        <w:t xml:space="preserve">s Notes, </w:t>
      </w:r>
      <w:r>
        <w:t>RAN WG1 #8</w:t>
      </w:r>
      <w:r>
        <w:rPr>
          <w:rFonts w:hint="eastAsia"/>
        </w:rPr>
        <w:t>6</w:t>
      </w:r>
      <w:r>
        <w:t>b</w:t>
      </w:r>
      <w:r>
        <w:rPr>
          <w:rFonts w:hint="eastAsia"/>
        </w:rPr>
        <w:t xml:space="preserve">, </w:t>
      </w:r>
      <w:r>
        <w:t>October 2016</w:t>
      </w:r>
      <w:r>
        <w:rPr>
          <w:rFonts w:hint="eastAsia"/>
        </w:rPr>
        <w:t>.</w:t>
      </w:r>
    </w:p>
    <w:p w14:paraId="43A1A202" w14:textId="77777777" w:rsidR="00325457" w:rsidRPr="005A27B8" w:rsidRDefault="00325457"/>
    <w:sectPr w:rsidR="00325457" w:rsidRPr="005A27B8" w:rsidSect="008A075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4684F" w14:textId="77777777" w:rsidR="005B03B4" w:rsidRDefault="005B03B4">
      <w:r>
        <w:separator/>
      </w:r>
    </w:p>
  </w:endnote>
  <w:endnote w:type="continuationSeparator" w:id="0">
    <w:p w14:paraId="18686660" w14:textId="77777777" w:rsidR="005B03B4" w:rsidRDefault="005B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EE2F4" w14:textId="77777777" w:rsidR="005B03B4" w:rsidRDefault="005B03B4">
      <w:r>
        <w:separator/>
      </w:r>
    </w:p>
  </w:footnote>
  <w:footnote w:type="continuationSeparator" w:id="0">
    <w:p w14:paraId="00D4DE43" w14:textId="77777777" w:rsidR="005B03B4" w:rsidRDefault="005B03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A66C02"/>
    <w:multiLevelType w:val="hybridMultilevel"/>
    <w:tmpl w:val="9C6C5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B4004E"/>
    <w:multiLevelType w:val="multilevel"/>
    <w:tmpl w:val="340C2388"/>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0A5633C"/>
    <w:multiLevelType w:val="hybridMultilevel"/>
    <w:tmpl w:val="136A499E"/>
    <w:lvl w:ilvl="0" w:tplc="26BA07A8">
      <w:numFmt w:val="bullet"/>
      <w:lvlText w:val="-"/>
      <w:lvlJc w:val="left"/>
      <w:pPr>
        <w:ind w:left="360" w:hanging="360"/>
      </w:pPr>
      <w:rPr>
        <w:rFonts w:ascii="Calibri" w:eastAsia="MS Mincho"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70742F"/>
    <w:multiLevelType w:val="hybridMultilevel"/>
    <w:tmpl w:val="8020DE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AE77D51"/>
    <w:multiLevelType w:val="hybridMultilevel"/>
    <w:tmpl w:val="B8427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3246B5"/>
    <w:multiLevelType w:val="hybridMultilevel"/>
    <w:tmpl w:val="B5DA1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504F49"/>
    <w:multiLevelType w:val="hybridMultilevel"/>
    <w:tmpl w:val="ABAA0B5E"/>
    <w:lvl w:ilvl="0" w:tplc="E91A0ED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F00698"/>
    <w:multiLevelType w:val="multilevel"/>
    <w:tmpl w:val="28D010FA"/>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57144A"/>
    <w:multiLevelType w:val="hybridMultilevel"/>
    <w:tmpl w:val="23DAE7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0"/>
  </w:num>
  <w:num w:numId="3">
    <w:abstractNumId w:val="14"/>
  </w:num>
  <w:num w:numId="4">
    <w:abstractNumId w:val="1"/>
  </w:num>
  <w:num w:numId="5">
    <w:abstractNumId w:val="6"/>
  </w:num>
  <w:num w:numId="6">
    <w:abstractNumId w:val="9"/>
  </w:num>
  <w:num w:numId="7">
    <w:abstractNumId w:val="0"/>
  </w:num>
  <w:num w:numId="8">
    <w:abstractNumId w:val="15"/>
  </w:num>
  <w:num w:numId="9">
    <w:abstractNumId w:val="13"/>
  </w:num>
  <w:num w:numId="10">
    <w:abstractNumId w:val="5"/>
  </w:num>
  <w:num w:numId="11">
    <w:abstractNumId w:val="16"/>
  </w:num>
  <w:num w:numId="12">
    <w:abstractNumId w:val="12"/>
  </w:num>
  <w:num w:numId="13">
    <w:abstractNumId w:val="17"/>
  </w:num>
  <w:num w:numId="14">
    <w:abstractNumId w:val="18"/>
  </w:num>
  <w:num w:numId="15">
    <w:abstractNumId w:val="2"/>
  </w:num>
  <w:num w:numId="16">
    <w:abstractNumId w:val="7"/>
  </w:num>
  <w:num w:numId="17">
    <w:abstractNumId w:val="8"/>
  </w:num>
  <w:num w:numId="18">
    <w:abstractNumId w:val="11"/>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B19"/>
    <w:rsid w:val="00001BB9"/>
    <w:rsid w:val="000407A3"/>
    <w:rsid w:val="000701A7"/>
    <w:rsid w:val="000B1B7A"/>
    <w:rsid w:val="000B456E"/>
    <w:rsid w:val="000B62CA"/>
    <w:rsid w:val="000C4372"/>
    <w:rsid w:val="000E0BE9"/>
    <w:rsid w:val="000E79FC"/>
    <w:rsid w:val="00104945"/>
    <w:rsid w:val="00112B37"/>
    <w:rsid w:val="00115742"/>
    <w:rsid w:val="00135926"/>
    <w:rsid w:val="001A0D80"/>
    <w:rsid w:val="001A7600"/>
    <w:rsid w:val="001C1436"/>
    <w:rsid w:val="001C4FBB"/>
    <w:rsid w:val="001D0125"/>
    <w:rsid w:val="001E5151"/>
    <w:rsid w:val="00221B9A"/>
    <w:rsid w:val="00245915"/>
    <w:rsid w:val="002621B1"/>
    <w:rsid w:val="00265B61"/>
    <w:rsid w:val="00272896"/>
    <w:rsid w:val="002A0438"/>
    <w:rsid w:val="002A469B"/>
    <w:rsid w:val="002C5F27"/>
    <w:rsid w:val="002C7A51"/>
    <w:rsid w:val="002D23D4"/>
    <w:rsid w:val="002D67B1"/>
    <w:rsid w:val="002E59F0"/>
    <w:rsid w:val="00303446"/>
    <w:rsid w:val="00316124"/>
    <w:rsid w:val="00325457"/>
    <w:rsid w:val="00380117"/>
    <w:rsid w:val="003A4E11"/>
    <w:rsid w:val="003C343C"/>
    <w:rsid w:val="003E54A1"/>
    <w:rsid w:val="003F1BB1"/>
    <w:rsid w:val="00411752"/>
    <w:rsid w:val="00414EBD"/>
    <w:rsid w:val="004504F1"/>
    <w:rsid w:val="00455B60"/>
    <w:rsid w:val="0046105F"/>
    <w:rsid w:val="004641B4"/>
    <w:rsid w:val="004661CC"/>
    <w:rsid w:val="00473B7C"/>
    <w:rsid w:val="00483A19"/>
    <w:rsid w:val="00483F63"/>
    <w:rsid w:val="004B305A"/>
    <w:rsid w:val="004B41C0"/>
    <w:rsid w:val="004C0097"/>
    <w:rsid w:val="004E062B"/>
    <w:rsid w:val="004E4055"/>
    <w:rsid w:val="0051008B"/>
    <w:rsid w:val="005413DD"/>
    <w:rsid w:val="00547A0B"/>
    <w:rsid w:val="0055347A"/>
    <w:rsid w:val="00577E70"/>
    <w:rsid w:val="00584820"/>
    <w:rsid w:val="00592E2F"/>
    <w:rsid w:val="005A27B8"/>
    <w:rsid w:val="005A581E"/>
    <w:rsid w:val="005B03B4"/>
    <w:rsid w:val="005B2B87"/>
    <w:rsid w:val="005E5C1B"/>
    <w:rsid w:val="005F2FA4"/>
    <w:rsid w:val="00601E96"/>
    <w:rsid w:val="006175B0"/>
    <w:rsid w:val="006241C5"/>
    <w:rsid w:val="00625B19"/>
    <w:rsid w:val="0063289A"/>
    <w:rsid w:val="00652F2F"/>
    <w:rsid w:val="00663D58"/>
    <w:rsid w:val="00675627"/>
    <w:rsid w:val="006841B3"/>
    <w:rsid w:val="006C1C7A"/>
    <w:rsid w:val="006E489B"/>
    <w:rsid w:val="006E58BB"/>
    <w:rsid w:val="006F6495"/>
    <w:rsid w:val="006F737A"/>
    <w:rsid w:val="00702FB9"/>
    <w:rsid w:val="00722FF5"/>
    <w:rsid w:val="00786885"/>
    <w:rsid w:val="007B3ED2"/>
    <w:rsid w:val="008017EC"/>
    <w:rsid w:val="00863140"/>
    <w:rsid w:val="00876A8F"/>
    <w:rsid w:val="008969D6"/>
    <w:rsid w:val="00897382"/>
    <w:rsid w:val="008A0754"/>
    <w:rsid w:val="0090598D"/>
    <w:rsid w:val="00914FC0"/>
    <w:rsid w:val="009236D4"/>
    <w:rsid w:val="0094040C"/>
    <w:rsid w:val="00941504"/>
    <w:rsid w:val="00953009"/>
    <w:rsid w:val="00964A27"/>
    <w:rsid w:val="009679AA"/>
    <w:rsid w:val="0097034C"/>
    <w:rsid w:val="009821E5"/>
    <w:rsid w:val="009D1122"/>
    <w:rsid w:val="00A07DD9"/>
    <w:rsid w:val="00A31058"/>
    <w:rsid w:val="00A4660A"/>
    <w:rsid w:val="00A62AB6"/>
    <w:rsid w:val="00A83141"/>
    <w:rsid w:val="00A84B7E"/>
    <w:rsid w:val="00A86200"/>
    <w:rsid w:val="00AB609B"/>
    <w:rsid w:val="00AC54A9"/>
    <w:rsid w:val="00AD505F"/>
    <w:rsid w:val="00AE05A6"/>
    <w:rsid w:val="00AE4269"/>
    <w:rsid w:val="00B03A30"/>
    <w:rsid w:val="00B074AA"/>
    <w:rsid w:val="00B2314D"/>
    <w:rsid w:val="00B37447"/>
    <w:rsid w:val="00B404B1"/>
    <w:rsid w:val="00B560F1"/>
    <w:rsid w:val="00B7653B"/>
    <w:rsid w:val="00BA33BB"/>
    <w:rsid w:val="00BB7E15"/>
    <w:rsid w:val="00C21B6D"/>
    <w:rsid w:val="00C41E2F"/>
    <w:rsid w:val="00C70C36"/>
    <w:rsid w:val="00C71349"/>
    <w:rsid w:val="00C72822"/>
    <w:rsid w:val="00C74A61"/>
    <w:rsid w:val="00C83488"/>
    <w:rsid w:val="00CA0244"/>
    <w:rsid w:val="00CB1A33"/>
    <w:rsid w:val="00CB2C6D"/>
    <w:rsid w:val="00CC106F"/>
    <w:rsid w:val="00CD1E97"/>
    <w:rsid w:val="00D0345A"/>
    <w:rsid w:val="00D17670"/>
    <w:rsid w:val="00D3799A"/>
    <w:rsid w:val="00D379BE"/>
    <w:rsid w:val="00D54620"/>
    <w:rsid w:val="00D54CFE"/>
    <w:rsid w:val="00D55237"/>
    <w:rsid w:val="00D556F8"/>
    <w:rsid w:val="00D63A56"/>
    <w:rsid w:val="00D7446D"/>
    <w:rsid w:val="00D90DCA"/>
    <w:rsid w:val="00DB77F1"/>
    <w:rsid w:val="00E17FFE"/>
    <w:rsid w:val="00E468DE"/>
    <w:rsid w:val="00E52F1A"/>
    <w:rsid w:val="00E55490"/>
    <w:rsid w:val="00E738CC"/>
    <w:rsid w:val="00E8177B"/>
    <w:rsid w:val="00EB1C2D"/>
    <w:rsid w:val="00ED1AC6"/>
    <w:rsid w:val="00EE5CF5"/>
    <w:rsid w:val="00F0416F"/>
    <w:rsid w:val="00F41491"/>
    <w:rsid w:val="00F441E6"/>
    <w:rsid w:val="00F739FE"/>
    <w:rsid w:val="00F82A77"/>
    <w:rsid w:val="00F9333F"/>
    <w:rsid w:val="00FB0FF5"/>
    <w:rsid w:val="00FC398E"/>
    <w:rsid w:val="00FF03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051EF"/>
  <w15:chartTrackingRefBased/>
  <w15:docId w15:val="{849A4A3F-AA09-49D7-BDE2-AF3E720B5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B19"/>
    <w:rPr>
      <w:rFonts w:ascii="Times New Roman" w:eastAsia="SimSun" w:hAnsi="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rsid w:val="00625B19"/>
    <w:pPr>
      <w:keepNext/>
      <w:spacing w:before="360" w:after="120"/>
      <w:outlineLvl w:val="0"/>
    </w:pPr>
    <w:rPr>
      <w:rFonts w:ascii="Arial" w:hAnsi="Arial"/>
      <w:b/>
      <w:sz w:val="24"/>
    </w:rPr>
  </w:style>
  <w:style w:type="paragraph" w:styleId="Heading2">
    <w:name w:val="heading 2"/>
    <w:basedOn w:val="Normal"/>
    <w:next w:val="Normal"/>
    <w:link w:val="Heading2Char"/>
    <w:qFormat/>
    <w:rsid w:val="00625B19"/>
    <w:pPr>
      <w:keepNext/>
      <w:numPr>
        <w:ilvl w:val="1"/>
        <w:numId w:val="1"/>
      </w:numPr>
      <w:tabs>
        <w:tab w:val="left" w:pos="-806"/>
      </w:tabs>
      <w:spacing w:before="240" w:after="120"/>
      <w:ind w:left="357" w:hanging="357"/>
      <w:outlineLvl w:val="1"/>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25B19"/>
    <w:rPr>
      <w:rFonts w:ascii="Arial" w:eastAsia="SimSun" w:hAnsi="Arial" w:cs="Times New Roman"/>
      <w:b/>
      <w:sz w:val="24"/>
      <w:szCs w:val="20"/>
      <w:lang w:eastAsia="en-US"/>
    </w:rPr>
  </w:style>
  <w:style w:type="character" w:customStyle="1" w:styleId="Heading2Char">
    <w:name w:val="Heading 2 Char"/>
    <w:link w:val="Heading2"/>
    <w:rsid w:val="00625B19"/>
    <w:rPr>
      <w:rFonts w:ascii="Arial" w:eastAsia="SimSun" w:hAnsi="Arial" w:cs="Times New Roman"/>
      <w:b/>
      <w:sz w:val="24"/>
      <w:szCs w:val="20"/>
      <w:lang w:eastAsia="en-US"/>
    </w:rPr>
  </w:style>
  <w:style w:type="paragraph" w:styleId="Caption">
    <w:name w:val="caption"/>
    <w:basedOn w:val="Normal"/>
    <w:next w:val="Normal"/>
    <w:uiPriority w:val="35"/>
    <w:qFormat/>
    <w:rsid w:val="00625B19"/>
    <w:pPr>
      <w:overflowPunct w:val="0"/>
      <w:autoSpaceDE w:val="0"/>
      <w:autoSpaceDN w:val="0"/>
      <w:adjustRightInd w:val="0"/>
      <w:spacing w:before="120" w:after="120"/>
      <w:textAlignment w:val="baseline"/>
    </w:pPr>
    <w:rPr>
      <w:rFonts w:eastAsia="Times New Roman"/>
      <w:b/>
      <w:lang w:eastAsia="ja-JP"/>
    </w:rPr>
  </w:style>
  <w:style w:type="paragraph" w:customStyle="1" w:styleId="references">
    <w:name w:val="references"/>
    <w:uiPriority w:val="99"/>
    <w:rsid w:val="00625B19"/>
    <w:pPr>
      <w:numPr>
        <w:numId w:val="2"/>
      </w:numPr>
      <w:spacing w:after="50" w:line="180" w:lineRule="exact"/>
      <w:jc w:val="both"/>
    </w:pPr>
    <w:rPr>
      <w:rFonts w:ascii="Times New Roman" w:hAnsi="Times New Roman"/>
      <w:noProof/>
      <w:szCs w:val="16"/>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A62AB6"/>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62AB6"/>
    <w:rPr>
      <w:rFonts w:ascii="Times New Roman" w:eastAsia="SimSun" w:hAnsi="Times New Roman"/>
      <w:lang w:eastAsia="en-US"/>
    </w:rPr>
  </w:style>
  <w:style w:type="paragraph" w:styleId="Footer">
    <w:name w:val="footer"/>
    <w:basedOn w:val="Normal"/>
    <w:link w:val="FooterChar"/>
    <w:uiPriority w:val="99"/>
    <w:unhideWhenUsed/>
    <w:rsid w:val="00A62AB6"/>
    <w:pPr>
      <w:tabs>
        <w:tab w:val="center" w:pos="4536"/>
        <w:tab w:val="right" w:pos="9072"/>
      </w:tabs>
    </w:pPr>
  </w:style>
  <w:style w:type="character" w:customStyle="1" w:styleId="FooterChar">
    <w:name w:val="Footer Char"/>
    <w:link w:val="Footer"/>
    <w:uiPriority w:val="99"/>
    <w:rsid w:val="00A62AB6"/>
    <w:rPr>
      <w:rFonts w:ascii="Times New Roman" w:eastAsia="SimSun" w:hAnsi="Times New Roman"/>
      <w:lang w:eastAsia="en-US"/>
    </w:rPr>
  </w:style>
  <w:style w:type="paragraph" w:styleId="ListParagraph">
    <w:name w:val="List Paragraph"/>
    <w:basedOn w:val="Normal"/>
    <w:uiPriority w:val="34"/>
    <w:qFormat/>
    <w:rsid w:val="00D55237"/>
    <w:pPr>
      <w:spacing w:after="200" w:line="276" w:lineRule="auto"/>
      <w:ind w:left="1304"/>
    </w:pPr>
    <w:rPr>
      <w:rFonts w:ascii="Calibri" w:eastAsia="MS Mincho" w:hAnsi="Calibri"/>
      <w:noProof/>
      <w:sz w:val="22"/>
      <w:szCs w:val="22"/>
      <w:lang w:eastAsia="ja-JP"/>
    </w:rPr>
  </w:style>
  <w:style w:type="paragraph" w:styleId="BodyText">
    <w:name w:val="Body Text"/>
    <w:basedOn w:val="Normal"/>
    <w:link w:val="BodyTextChar"/>
    <w:rsid w:val="00E52F1A"/>
    <w:pPr>
      <w:spacing w:before="120" w:after="120" w:line="360" w:lineRule="auto"/>
      <w:jc w:val="both"/>
    </w:pPr>
    <w:rPr>
      <w:rFonts w:ascii="Calibri" w:eastAsia="MS Mincho" w:hAnsi="Calibri"/>
      <w:sz w:val="22"/>
      <w:lang w:val="en-US" w:eastAsia="ja-JP"/>
    </w:rPr>
  </w:style>
  <w:style w:type="character" w:customStyle="1" w:styleId="BodyTextChar">
    <w:name w:val="Body Text Char"/>
    <w:link w:val="BodyText"/>
    <w:rsid w:val="00E52F1A"/>
    <w:rPr>
      <w:sz w:val="22"/>
      <w:lang w:val="en-US"/>
    </w:rPr>
  </w:style>
  <w:style w:type="paragraph" w:styleId="BalloonText">
    <w:name w:val="Balloon Text"/>
    <w:basedOn w:val="Normal"/>
    <w:link w:val="BalloonTextChar"/>
    <w:uiPriority w:val="99"/>
    <w:semiHidden/>
    <w:unhideWhenUsed/>
    <w:rsid w:val="00B074AA"/>
    <w:rPr>
      <w:rFonts w:ascii="Segoe UI" w:hAnsi="Segoe UI" w:cs="Segoe UI"/>
      <w:sz w:val="18"/>
      <w:szCs w:val="18"/>
    </w:rPr>
  </w:style>
  <w:style w:type="character" w:customStyle="1" w:styleId="BalloonTextChar">
    <w:name w:val="Balloon Text Char"/>
    <w:link w:val="BalloonText"/>
    <w:uiPriority w:val="99"/>
    <w:semiHidden/>
    <w:rsid w:val="00B074AA"/>
    <w:rPr>
      <w:rFonts w:ascii="Segoe UI" w:eastAsia="SimSun" w:hAnsi="Segoe UI" w:cs="Segoe UI"/>
      <w:sz w:val="18"/>
      <w:szCs w:val="18"/>
      <w:lang w:eastAsia="en-US"/>
    </w:rPr>
  </w:style>
  <w:style w:type="character" w:styleId="CommentReference">
    <w:name w:val="annotation reference"/>
    <w:uiPriority w:val="99"/>
    <w:semiHidden/>
    <w:unhideWhenUsed/>
    <w:rsid w:val="0097034C"/>
    <w:rPr>
      <w:sz w:val="16"/>
      <w:szCs w:val="16"/>
    </w:rPr>
  </w:style>
  <w:style w:type="paragraph" w:styleId="CommentText">
    <w:name w:val="annotation text"/>
    <w:basedOn w:val="Normal"/>
    <w:link w:val="CommentTextChar"/>
    <w:uiPriority w:val="99"/>
    <w:unhideWhenUsed/>
    <w:rsid w:val="0097034C"/>
  </w:style>
  <w:style w:type="character" w:customStyle="1" w:styleId="CommentTextChar">
    <w:name w:val="Comment Text Char"/>
    <w:link w:val="CommentText"/>
    <w:uiPriority w:val="99"/>
    <w:rsid w:val="0097034C"/>
    <w:rPr>
      <w:rFonts w:ascii="Times New Roman" w:eastAsia="SimSun" w:hAnsi="Times New Roman"/>
      <w:lang w:eastAsia="en-US"/>
    </w:rPr>
  </w:style>
  <w:style w:type="paragraph" w:styleId="CommentSubject">
    <w:name w:val="annotation subject"/>
    <w:basedOn w:val="CommentText"/>
    <w:next w:val="CommentText"/>
    <w:link w:val="CommentSubjectChar"/>
    <w:uiPriority w:val="99"/>
    <w:semiHidden/>
    <w:unhideWhenUsed/>
    <w:rsid w:val="0097034C"/>
    <w:rPr>
      <w:b/>
      <w:bCs/>
    </w:rPr>
  </w:style>
  <w:style w:type="character" w:customStyle="1" w:styleId="CommentSubjectChar">
    <w:name w:val="Comment Subject Char"/>
    <w:link w:val="CommentSubject"/>
    <w:uiPriority w:val="99"/>
    <w:semiHidden/>
    <w:rsid w:val="0097034C"/>
    <w:rPr>
      <w:rFonts w:ascii="Times New Roman" w:eastAsia="SimSun" w:hAnsi="Times New Roman"/>
      <w:b/>
      <w:bCs/>
      <w:lang w:eastAsia="en-US"/>
    </w:rPr>
  </w:style>
  <w:style w:type="paragraph" w:customStyle="1" w:styleId="a">
    <w:name w:val="テキスト"/>
    <w:basedOn w:val="Normal"/>
    <w:link w:val="a0"/>
    <w:qFormat/>
    <w:rsid w:val="0090598D"/>
    <w:pPr>
      <w:widowControl w:val="0"/>
      <w:spacing w:afterLines="50" w:after="180" w:line="320" w:lineRule="exact"/>
      <w:ind w:firstLineChars="100" w:firstLine="210"/>
      <w:jc w:val="both"/>
    </w:pPr>
    <w:rPr>
      <w:rFonts w:ascii="Century" w:eastAsia="MS Mincho" w:hAnsi="Century"/>
      <w:kern w:val="2"/>
      <w:sz w:val="21"/>
      <w:szCs w:val="22"/>
      <w:lang w:eastAsia="ja-JP"/>
    </w:rPr>
  </w:style>
  <w:style w:type="character" w:customStyle="1" w:styleId="a0">
    <w:name w:val="テキスト (文字)"/>
    <w:link w:val="a"/>
    <w:rsid w:val="0090598D"/>
    <w:rPr>
      <w:rFonts w:ascii="Century"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95378">
      <w:bodyDiv w:val="1"/>
      <w:marLeft w:val="0"/>
      <w:marRight w:val="0"/>
      <w:marTop w:val="0"/>
      <w:marBottom w:val="0"/>
      <w:divBdr>
        <w:top w:val="none" w:sz="0" w:space="0" w:color="auto"/>
        <w:left w:val="none" w:sz="0" w:space="0" w:color="auto"/>
        <w:bottom w:val="none" w:sz="0" w:space="0" w:color="auto"/>
        <w:right w:val="none" w:sz="0" w:space="0" w:color="auto"/>
      </w:divBdr>
    </w:div>
    <w:div w:id="249003231">
      <w:bodyDiv w:val="1"/>
      <w:marLeft w:val="0"/>
      <w:marRight w:val="0"/>
      <w:marTop w:val="0"/>
      <w:marBottom w:val="0"/>
      <w:divBdr>
        <w:top w:val="none" w:sz="0" w:space="0" w:color="auto"/>
        <w:left w:val="none" w:sz="0" w:space="0" w:color="auto"/>
        <w:bottom w:val="none" w:sz="0" w:space="0" w:color="auto"/>
        <w:right w:val="none" w:sz="0" w:space="0" w:color="auto"/>
      </w:divBdr>
    </w:div>
    <w:div w:id="720205419">
      <w:bodyDiv w:val="1"/>
      <w:marLeft w:val="0"/>
      <w:marRight w:val="0"/>
      <w:marTop w:val="0"/>
      <w:marBottom w:val="0"/>
      <w:divBdr>
        <w:top w:val="none" w:sz="0" w:space="0" w:color="auto"/>
        <w:left w:val="none" w:sz="0" w:space="0" w:color="auto"/>
        <w:bottom w:val="none" w:sz="0" w:space="0" w:color="auto"/>
        <w:right w:val="none" w:sz="0" w:space="0" w:color="auto"/>
      </w:divBdr>
    </w:div>
    <w:div w:id="1359545943">
      <w:bodyDiv w:val="1"/>
      <w:marLeft w:val="0"/>
      <w:marRight w:val="0"/>
      <w:marTop w:val="0"/>
      <w:marBottom w:val="0"/>
      <w:divBdr>
        <w:top w:val="none" w:sz="0" w:space="0" w:color="auto"/>
        <w:left w:val="none" w:sz="0" w:space="0" w:color="auto"/>
        <w:bottom w:val="none" w:sz="0" w:space="0" w:color="auto"/>
        <w:right w:val="none" w:sz="0" w:space="0" w:color="auto"/>
      </w:divBdr>
    </w:div>
    <w:div w:id="1433166195">
      <w:bodyDiv w:val="1"/>
      <w:marLeft w:val="0"/>
      <w:marRight w:val="0"/>
      <w:marTop w:val="0"/>
      <w:marBottom w:val="0"/>
      <w:divBdr>
        <w:top w:val="none" w:sz="0" w:space="0" w:color="auto"/>
        <w:left w:val="none" w:sz="0" w:space="0" w:color="auto"/>
        <w:bottom w:val="none" w:sz="0" w:space="0" w:color="auto"/>
        <w:right w:val="none" w:sz="0" w:space="0" w:color="auto"/>
      </w:divBdr>
    </w:div>
    <w:div w:id="1534924207">
      <w:bodyDiv w:val="1"/>
      <w:marLeft w:val="0"/>
      <w:marRight w:val="0"/>
      <w:marTop w:val="0"/>
      <w:marBottom w:val="0"/>
      <w:divBdr>
        <w:top w:val="none" w:sz="0" w:space="0" w:color="auto"/>
        <w:left w:val="none" w:sz="0" w:space="0" w:color="auto"/>
        <w:bottom w:val="none" w:sz="0" w:space="0" w:color="auto"/>
        <w:right w:val="none" w:sz="0" w:space="0" w:color="auto"/>
      </w:divBdr>
    </w:div>
    <w:div w:id="1546983377">
      <w:bodyDiv w:val="1"/>
      <w:marLeft w:val="0"/>
      <w:marRight w:val="0"/>
      <w:marTop w:val="0"/>
      <w:marBottom w:val="0"/>
      <w:divBdr>
        <w:top w:val="none" w:sz="0" w:space="0" w:color="auto"/>
        <w:left w:val="none" w:sz="0" w:space="0" w:color="auto"/>
        <w:bottom w:val="none" w:sz="0" w:space="0" w:color="auto"/>
        <w:right w:val="none" w:sz="0" w:space="0" w:color="auto"/>
      </w:divBdr>
    </w:div>
    <w:div w:id="168594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3C234-2FE1-45CA-AE23-AFEBF713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1344</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Sony Mobile Communications</Company>
  <LinksUpToDate>false</LinksUpToDate>
  <CharactersWithSpaces>8994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Priyanto, Basuki</dc:creator>
  <cp:keywords/>
  <dc:description/>
  <cp:lastModifiedBy>Priyanto, Basuki</cp:lastModifiedBy>
  <cp:revision>5</cp:revision>
  <dcterms:created xsi:type="dcterms:W3CDTF">2016-11-04T13:45:00Z</dcterms:created>
  <dcterms:modified xsi:type="dcterms:W3CDTF">2016-11-04T17:24:00Z</dcterms:modified>
</cp:coreProperties>
</file>